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EXCEÇÃO DE INCOMPETÊNCIA</w:t>
      </w:r>
    </w:p>
    <w:p>
      <w:r>
        <w:rPr>
          <w:i/>
          <w:iCs/>
          <w:color w:val="666666"/>
        </w:rPr>
        <w:t xml:space="preserve">DESPACHO QUE A REJEITA</w:t>
      </w:r>
    </w:p>
    <w:p/>
    <w:p>
      <w:r>
        <w:rPr>
          <w:b/>
          <w:bCs/>
        </w:rPr>
        <w:t xml:space="preserve">Recurso: </w:t>
      </w:r>
      <w:r>
        <w:t xml:space="preserve">REsp 8.584-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NÃO RECOLHIMENTO DO ICMS — FATO TÍPICO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pacientes, na qualidade de diretores e administradores da empresa "Cristais Hering S/A" (Capítulo III, art. 6º, dos Estatutos Sociais, à fl. 45), teriam deixado de recolher, no período de dezembro/92 a dezembro/93, importâncias correspondentes ao ICMS, em quantia próxima a um milhão e meio de reais. - Em razão desse fato, foram denunciados na 1ª Vara da Comarca de Blumenau (SC), enquadrando-os o Ministério Público Estadual, no art. 2º, inc. II, da Lei nº 8.137/90. - Não se vislumbra, como alegado, a inépcia da peça acusatória, se traz todos os detalhes reclamados na legislação processual penal, indicando o fato delituoso e apontando os seus prováveis autores, fulcrada em indícios suficientes quanto a isso. - A falta de repasse do ICMS, descontado do consumidor, é, em tese, conduta criminosa, consoante já decidido por esta Corte, no REsp nº 8.584-SP, Rel. o eminente Min. Garcia Vieira, Primeira Turma, DJU de 13.05.91, p. 6.071, cuja ementa apregoa: "Infringe a lei tributária quem, sujeito ao pagamento do tributo, não o satisfaz no tempo, forma e lugar determinado. O não recolhimento de ICM declarado, que integrou o preço da mercadoria vendida, se não recolhido aos cofres públicos, tipifica figura penal." Ac. de 16-04-1998 DJ de 18-05-1998 (Registro nº 98.0009231-5) STJ - 10 ANOS A SERVIÇO DA JUSTIÇA - vol. 5, pág. 136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Narrando a denúncia, com suficiência de detalhes, um fato que se enquadra em norma penal vigente, com claros indícios de autoria, não há como classificá-la de inepta.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2026-10-26T02:42:49.316Z</dcterms:created>
  <dcterms:modified xsi:type="dcterms:W3CDTF">2026-10-26T02:42:49.316Z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