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EXCEÇÃO DE INCOMPETÊNCIA</w:t>
      </w:r>
    </w:p>
    <w:p>
      <w:r>
        <w:rPr>
          <w:i/>
          <w:iCs/>
          <w:color w:val="666666"/>
        </w:rPr>
        <w:t xml:space="preserve">DESPACHO QUE A REJEITA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BILAC PINTO</w:t>
      </w:r>
    </w:p>
    <w:p>
      <w:r>
        <w:rPr>
          <w:b/>
          <w:bCs/>
        </w:rPr>
        <w:t xml:space="preserve">Julgado em: </w:t>
      </w:r>
      <w:r>
        <w:t xml:space="preserve">16/04/1986</w:t>
      </w:r>
    </w:p>
    <w:p/>
    <w:p>
      <w:r>
        <w:t xml:space="preserve">CRIME DE AUTORIA COLETIVA — DESCRIÇÃO DA CONDUTA DE CADA AGENTE - FALTA - SE A TORNA IMPRESTÁVEL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DAMÁSIO DE JESUS registra no seu Código de Processo Penal Anotado, que "o Pretório Excelso vem abrandando esse rigor e permitindo que, nos delitos societários ou coletivos, principalmente quando a acusação não tem elementos no inquérito policial, a denúncia faça uma narração genérica do fato, sem especificar a conduta de cada participante". - Não houve comprometimento da ampla defesa dos réus, eis que ao agente principal foi feita a imputação, idêntica à dos demais co-partícipes. - Não procede, portanto, a preliminar invocada. Julgado em 17-04-1986 Revista dos Tribunais. vol. 607 - Pág. 338 NO SENTIDO CONTRÁRIO: Rec. Extr. nº 75.401 - SP, STF - 2ª T, Relator: Ministro BILAC PINTO, ac. de 14-05-1973 e Rec. Hab. Corpus nº 45.456 - GB. STF - 1ª T., ac. de 18-11-1968, respectivamente in "EMENTÁRIO FORENSE", Ns. 306 e 256. EMFOR 462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fato de na denúncia não vir escrita detalhadamente a conduta delitiva de cada participante do delito não a torna imprestável. (Red)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2026-07-28T00:10:31.510Z</dcterms:created>
  <dcterms:modified xsi:type="dcterms:W3CDTF">2026-07-28T00:10:31.510Z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