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Recurso: </w:t>
      </w:r>
      <w:r>
        <w:t xml:space="preserve">RE 50.083</w:t>
      </w:r>
    </w:p>
    <w:p/>
    <w:p>
      <w:r>
        <w:t xml:space="preserve">SUBLOCAÇÃO — LOCATÁRIO AUTORIZADO A CEDER A LOCAÇÃO - INFRAÇÃO IMPOSSÍVEL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locatário autorizado a ceder a locação pode sublocar o imóvel. Referência: Lei nº 1.300, de 28.12.50, arts. 2º e 15, nºs X e XI RE 50.083, de 25.06.62 (D.J. de 16.11.62, p. 747). ERE 50.083, de 24.05.63 (D.J. de 18.07.63, p. 551). DJ nº 124, de 8 de julho de 1964 - Adendo nº 2 - pág. 2.237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2026-10-26T04:55:18.769Z</dcterms:created>
  <dcterms:modified xsi:type="dcterms:W3CDTF">2026-10-26T04:55:18.769Z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