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21.200</w:t>
      </w:r>
    </w:p>
    <w:p>
      <w:r>
        <w:rPr>
          <w:b/>
          <w:bCs/>
        </w:rPr>
        <w:t xml:space="preserve">Relator: </w:t>
      </w:r>
      <w:r>
        <w:t xml:space="preserve">DEOCLECIANO MARTINS DE OLIVEIRA</w:t>
      </w:r>
    </w:p>
    <w:p/>
    <w:p>
      <w:r>
        <w:t xml:space="preserve">MÁ CONDUTA DO FILHO DO LOCATÁRIO — HIPÓTESE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incontinência de conduta, a falta de urbanidade e atos desrespeitosos de familiares da locatária, no caso o filho F., constitui infração de obrigação legal, autorizando o rompimento da locação (Cf. ac. da 4ª Câm. do TJGB, na apelação nº 21.200, Rel. Des. DEOCLECIANO MARTINS DE OLIVEIRA, Rev. Jur. TJGB, vol. 4, pág. 218). - O descumprimento das boas normas de convivência social, como as que devem presidir a vida dos locatários nas habitações coletivas, que o regulamento do edifício procura preservar, constitui infração legal grave, dando margem a decretação do despejo. - Não se pode deixar de sentir o drama em que vive a apelada, mãe de F., dados os problemas criados pelo filho, talvez ocasionados por desequilíbrio psíquico, o que não está comprovado nos autos, mas também não se pode obrigar os demais locatários e condôminos a suportar todos estes fatos, de natureza grave, que perturbam a tranqüilidade, sossego e a segurança dos moradores do prédio. - A infração ocorrida, transgredindo a lei (Cf. art. 554 do Código Civil e inciso II, do art. 52, da Lei 6.649/79), o contrato de locação e a cláusula 4ª da Convenção do Condomínio, é de natureza grave, gravidade esta configurada à vista do teor da importância das infrações. - Recurso Provido. Ac. de 11-02-1988 Arquivo do EMFOR - TA/1.074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danos ocasionados no prédio por filho do locatário, a conduta reprovável e as desavenças e atritos escandalosos, de forma a afetar o sossego e ofender a moral de toda a vizinhança, caracterizam o mau uso da propriedade, com a conseqüente rescisão da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2026-07-27T23:33:42.262Z</dcterms:created>
  <dcterms:modified xsi:type="dcterms:W3CDTF">2026-07-27T23:33:42.262Z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