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SAÚDE PÚBLICA</w:t>
      </w:r>
    </w:p>
    <w:p>
      <w:r>
        <w:rPr>
          <w:i/>
          <w:iCs/>
          <w:color w:val="666666"/>
        </w:rPr>
        <w:t xml:space="preserve">ADULTERAÇÃO DE SUBSTÂNCIA MEDICINAL</w:t>
      </w:r>
    </w:p>
    <w:p/>
    <w:p>
      <w:r>
        <w:rPr>
          <w:b/>
          <w:bCs/>
        </w:rPr>
        <w:t xml:space="preserve">Recurso: </w:t>
      </w:r>
      <w:r>
        <w:t xml:space="preserve">Ap. 4.644</w:t>
      </w:r>
    </w:p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RASURA — FALSIFICAÇÃO  GROSSEIRA -  QUANDO NÃO SE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Consta nos autos que J. L. é empregado de um açougue em Maracajú, onde recebeu o cheque nº ..., do Banco ..., emitido por R.R.S. preenchido no valor de Cr 1.000,00. Após o recebimento, J. L. adulterou o valor, adicionando algarismo 1 e rasurou o extenso escrevendo "onze". A folha de cheque foi levada à agência bancária para ser descontada, contudo o funcionário não efetuou o pagamento por descobrir a falsificação. - Sabe-se que "não há estelionato, se a fraude no documento sujeito a verificação era grosseira, incapaz de enganar (TFR, 3.745, DJU 29-10-79, p. 8.111". E que, "não há tentativa de estelionato punível, sem o reconhecimento da idoneidade do meio iludente empregado (TFR, Ap. 4.644, DJU 30-4-81, pág. 3.768; TACrimSP, Ap. 178.117, RT 522/396". Bem como, "'se o meio empregado para o estelionato é absolutamente ineficaz, há crime impossível (TACrimSP, Ap. 157.323, RT 526/392)" (CELSO DELMANTO, Código Penal Comentado, ed. 1986, pp. 302-v.). Tem-se por "idôneo" o equivalente a capaz". - A rasura procedida na lâmina de cheque constante dos autos não tem capacidade de enganar ou iludir, foi feita de forma grosseira, com o extenso do cheque completamente borrado. Ac. de 11-12-1990 Revista dos Tribunais - Nov. de 1991 - Vol. 673 - Pág. 356. EMFOR 525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falsificação de cheque objetivando fraudar o patrimônio alheio é grosseira e inidônea a olho nu para enganar, não há estelionato, por impropriedade do meio iludente, caracterizando o crime impossível.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2026-10-26T05:00:16.378Z</dcterms:created>
  <dcterms:modified xsi:type="dcterms:W3CDTF">2026-10-26T05:00:16.378Z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