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Recurso: </w:t>
      </w:r>
      <w:r>
        <w:t xml:space="preserve">Rec. Extraordinário 77.417</w:t>
      </w:r>
    </w:p>
    <w:p>
      <w:r>
        <w:rPr>
          <w:b/>
          <w:bCs/>
        </w:rPr>
        <w:t xml:space="preserve">Relator: </w:t>
      </w:r>
      <w:r>
        <w:t xml:space="preserve">TYCHO BRAHE</w:t>
      </w:r>
    </w:p>
    <w:p>
      <w:r>
        <w:rPr>
          <w:b/>
          <w:bCs/>
        </w:rPr>
        <w:t xml:space="preserve">Julgado em: </w:t>
      </w:r>
      <w:r>
        <w:t xml:space="preserve">06/11/1983</w:t>
      </w:r>
    </w:p>
    <w:p/>
    <w:p>
      <w:r>
        <w:t xml:space="preserve">CHEQUE SEM FUNDO — JUIZ DO LOCAL EM QUE SE DEU A RECUSA DO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..."Data venia", a hipótese é de anulação da sentença, nos termos do art. 567, do Código de Processo Penal, com a remessa dos autos à comarca de Rio Negro no Estado do Paraná, foro competente, "racione loci" para o processo. - Em primeiro lugar, a jurisprudência deste Tribunal sufraga o entendimento de que, nos termos da Súmula 521, "O foro competente para o processo e julgamento dos crimes de estelionato, sob a modalidade da emissão dolosa de cheque sem provisão de fundos, é o do local onde se deu a recusa do pagamento pelo sacado" ("habeas corpus" nº 6.978, de Itajaí; Rel. Des. TYCHO BRAHE, ac. de 25-04-83). - De outra parte, conforme já decidiu o Pretório Excelso "Não altera, 'in casu', esse princípio jurídico a circunstância de ter o cheque sido depositado na agência do Banco do Brasil do local de sua entrega ao lesado, onde o estabelecimento sacado não tinha agência, e daí remetido à cidade onde devia ser pago, pois a recusa ocorreu nessa última cidade, quando se constatou, na Câmara de Compensação, que o título carecia de fundos, sendo rejeitado pelo banco sacado" (Rec. Extraordinário nº 77.417 - SC; rel. Ministro THOMPSON FLORES - ac. de 30-11-73 - JC, vol. 3/4, pág. 553). - Tal entendimento, segundo remissão feita no v. aresto citado, é prevalente na jurisprudência, de sorte que, na hipótese, o delito se materializou na comarca de Rio Negro, no Estado do Paraná. - Assim sendo, e mesmo considerada relativa a nulidade decorrente da incompetência ("ratione loci") do juízo, verifica-se que, "in specie", a parte protestou "opportuno tempore", pois em processo de rito de reclusão, fê-lo em alegações finais, renovando sua inconformidade no recurso em apreço. - Nesta conformidade, não há negar que a prévia foi suscitada precisamente dentro do prazo legal, ou seja, no momento previsto no art. 571, inciso II do Código de Processo Penal, sendo irrelevante a circunstância de não se ter excepcionado o foro, visto como prevalece a regra processual de que a repressão se faça no lugar da infração, como fator de segurança e eficiência na aplicação da Justiça, notadamente quando alertada, no devido tempo, para a questão. - Por todo o exposto, dá-se provimento ao recurso a fim de se anular a sentença, remetendo-se o processo para a comarca de Rio Negro, Estado do Paraná. Julgado em 07-11-1983 Jurisprudência Catarinense. 1º Trimestre, 1984 - Nº XLIII - Pág. 427 (*) "O foro competente para o processo e julgamento dos crimes de estelionato, sob a modalidade da emissão dolosa de cheque sem provisão de fundos, é o do local onde se deu a recusa do pagamento pelo sacado". ("EMFOR", Nº 255).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sumulada a matéria que determina a competência do foro onde ocorreu a recusa do pagamento do papel pelo banco sacado, não altera esse princípio o fato de o cheque ser posto em compensação na comarca onde fora emitido, funcionando, no caso, o Banco do Brasil como mero agente cobrador.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2026-10-26T04:39:28.084Z</dcterms:created>
  <dcterms:modified xsi:type="dcterms:W3CDTF">2026-10-26T04:39:28.084Z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