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ESTELIONATO</w:t>
      </w:r>
    </w:p>
    <w:p/>
    <w:p>
      <w:r>
        <w:rPr>
          <w:b/>
          <w:bCs/>
        </w:rPr>
        <w:t xml:space="preserve">Julgado em: </w:t>
      </w:r>
      <w:r>
        <w:t xml:space="preserve">08/12/1996</w:t>
      </w:r>
    </w:p>
    <w:p/>
    <w:p>
      <w:r>
        <w:t xml:space="preserve">POSSIBILIDADE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há que se reconhecer a continuidade delitiva entre os 2 crimes de estelionato, porquanto trata-se de crimes da mesma espécie e, em razão de terem sido praticados nas mesmas condições de tempo (mesmo dia), lugar (cidade de Campinas), maneira de execução (mesmo modus operandi), o subseqüente (tentado) deve ser considerado como continuação do primeiro (consumado). - Assim, aplica-se a pena mais grave (1 ano de reclusão e 10 dias-multa - estelionato consumado), acrescida de um sexto (1/6), nos termos do art. 71, caput, do CP. Julgado em 09-12-1996 Revista dos Tribunais, Julho de 1997, vol. 741, pág. 611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Deve-se reconhecer a continuidade delitiva entre dois estelionatos, pois trata-se de crimes da mesma espécie e, se praticados nas mesmas condições de tempo, lugar e maneira de execução, o último delito, na forma tentada, deve ser considerado como continuação do primeiro consumado.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2026-10-26T01:59:59.286Z</dcterms:created>
  <dcterms:modified xsi:type="dcterms:W3CDTF">2026-10-26T01:59:59.286Z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