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ESTELIONATO</w:t>
      </w:r>
    </w:p>
    <w:p>
      <w:r>
        <w:rPr>
          <w:i/>
          <w:iCs/>
          <w:color w:val="666666"/>
        </w:rPr>
        <w:t xml:space="preserve">VENDA DE COISA ALHEIA COMO PRÓPRIA</w:t>
      </w:r>
    </w:p>
    <w:p/>
    <w:p/>
    <w:p>
      <w:r>
        <w:t xml:space="preserve">APARÊNCIA DE MAIS IDADE — SE ELIDE A PRESUNÇÃO DE VIOLÊNCIA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Despiciendo é o alegado erro do acusado, no que se refere à idade da vítima, pois, como é sabido, "a presunção de violência não cede ante o fato de a vítima aparentar mais idade. Sobre ser enganoso tal critério, a lei presume que o menor de 14 anos é incapaz de consentir, seja qual for a aparência física, levando em conta o desenvolvimento mental. Só mesmo um elemento idôneo, capaz de induzir em erro o agente, como uma certidão de nascimento falsa, conforme exemplifica a boa doutrina, poderá ser considerada" (RT, 499/310). Ac. de 08-03-1994 Jurisprudência Mineira - Abril a Setembro de 1994 - Vols 126/127 - Pág. 415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a vítima apresentar mais idade não elide a presunção de violência na prática do crime de estupro, pois o que se leva em conta é o desenvolvimento mental do menor de 14 anos e não o seu desenvolvimento físico; a lei presume que o menor é incapaz de consentir, sendo irrelevante a sua aparência física.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2026-10-26T02:17:03.816Z</dcterms:created>
  <dcterms:modified xsi:type="dcterms:W3CDTF">2026-10-26T02:17:03.816Z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