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03/04/1986</w:t>
      </w:r>
    </w:p>
    <w:p/>
    <w:p>
      <w:r>
        <w:t xml:space="preserve">TRÂNSITO EM JULGADO DA DECISÃO CONDENATÓRIA — PENDÊNCIA DE RECURSO EXTRAORDINÁRIO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Relembro que ao requerente não foi concedida a suspensão condicional da pena, por ser reincidente. - Foi ele preso em flagrante quando revendia motocicletas estrangeiras desacompanhadas de cobertura fiscal, sendo enquadrado nas sanções do art. 334, § 1º letra d do Código penal. - Sua custódia foi convertida, porém, em prisão domiciliar, em face da impossibilidade de transferi-lo para sala especial de Estado Maior. - Posteriormente, foi ele posto em liberdade, por excesso de prazo na formação da culpa. - Afirma o requerente que a decisão da Segunda Turma do TFR na Apelação Criminal ainda não transitou em julgado - Sua prisão foi requerida no dia 23 de dezembro de 1985 pela Procuradora da República, à vista do telex dando conta do julgamento, pela Segunda Turma do TFR, a 19 de dezembro, de embargos de declaração opostos ao acórdão lavrado na apelação . - O art. 105 da Lei nº 7.210/84 dispõe que &lt;&lt;transitando em julgado a sentença que aplicar a pena privativa de liberdade, se o réu estiver ou vier a ser preso, o juiz ordenará a expedição de guia de recolhimento para a execução. - No caso ora examinado, a decisão do TRF ainda não transitara em julgado, até porque, entre o julgamento dos embargos de declaração, em 19 de dezembro de 1985 e a decisão do Juiz Federal em São Paulo, em 10 de janeiro deste ano, medeou o período de recesso da Justiça Federal, de 20 de dezembro a 6 de janeiro, o qual, nos termos da Súmula nº 105(*) daquele Tribunal, é de férias com suspensão dos prazos. - De outra parte, não há como recusar a condição de advogado do requerente, com escritório na Capital paulista. - Tem ele, de qualquer forma, status profissional, beneficiando-se da prerrogativa do art. 89, V, do Estatuto da Ordem dos Advogados. - Ainda que não tenha efeito suspensivo o recurso extraordinário cabível da decisão unânime da Segunda Turma do TFR, a verdade é que, se interposto, não haverá o trânsito em julgado requerido pela lei para o recolhimento do requerente à prisão. - Com estas considerações, concedo liminarmente a medida cautelar, a fim de suspender a execução da decisão do E. Tribunal de Recursos, até o julgamento do recurso de &lt;&lt;habeas corpus&gt;&gt;. Julgado em 04-04-1986 (*) Aos prazos em curso no período compreendido entre 20 de dezembro e 6 de janeiro, na Justiça Federal , aplica-se a regra do artigo 179 do Código de Processo Civil.&gt;&gt; (&lt;&lt;EMENTÁRIO FORENSE&gt;&gt;, Nº 416. t. FÉRIAS FORENSES, st. JUSTIÇA FEDERAL, na Parte Cível). Revista Trimestral de Jurisprudência - Vol. 119 - Pág. 1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artigo 105 da Lei de Execuções Penais (Lei nº 7.210/84), o juiz só ordenará a expedição de guia do recolhimento do réu depois de transitada em julgado a sentença que aplicar a pena privativa de liberdade. - Sendo o réu advogado, goza de prerrogativa do artigo 89, V da Lei nº 4.215/63, não podendo ser recolhido preso antes da sentença transitada em julgado senão em sala de Estado Maior.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2026-10-26T02:37:41.375Z</dcterms:created>
  <dcterms:modified xsi:type="dcterms:W3CDTF">2026-10-26T02:37:41.375Z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