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TYCHO BRAHE</w:t>
      </w:r>
    </w:p>
    <w:p/>
    <w:p>
      <w:r>
        <w:t xml:space="preserve">CAMINHÃO NA PRAIA — COMO SE 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que se configure o crime previsto no art. 132, do CP é necessária a comprovação da vontade livre e consciente, de expor a vida ou a saúde de outrem a perigo, ou da aceitação do risco de praticar tal exposição" (RT 561/380 - TJSC, Ap. Crim. Rel. Des. TYCHO BRAHE). É o caso dos autos. - Em resumo: o ato de dirigir caminhão, perigosamente, na orla da praia, em local proibido e em meio a vários banhistas, inclusive crianças, expondo-lhes a vida a perigo, configura plenamente o delito capitulado no art. 132, do CP. Ac. de 03-11-1988 Jurisprudência Catarinense - 4º Trimestre de 1988 - Vol. 62 - Pág. 297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de dirigir caminhão, perigosamente, na orla da praia, em local proibido e em meio a vários banhistas, inclusive crianças, expondo-lhes a vida a perigo, configura plenamente o delito capitulado no art. 312,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2026-07-28T00:16:13.784Z</dcterms:created>
  <dcterms:modified xsi:type="dcterms:W3CDTF">2026-07-28T00:16:13.784Z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