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FALSIFICAÇÃO DE DOCUMENTO PÚBLICO</w:t>
      </w:r>
    </w:p>
    <w:p>
      <w:r>
        <w:rPr>
          <w:i/>
          <w:iCs/>
          <w:color w:val="666666"/>
        </w:rPr>
        <w:t xml:space="preserve">CERTIFICADO DE APROVAÇÃO EM EXAME</w:t>
      </w:r>
    </w:p>
    <w:p/>
    <w:p>
      <w:r>
        <w:rPr>
          <w:b/>
          <w:bCs/>
        </w:rPr>
        <w:t xml:space="preserve">Julgado em: </w:t>
      </w:r>
      <w:r>
        <w:t xml:space="preserve">06/04/1986</w:t>
      </w:r>
    </w:p>
    <w:p/>
    <w:p>
      <w:r>
        <w:t xml:space="preserve">EXIBIÇÃO DIRETA À AUTORIDADE POR SOLICITAÇÃO DESTA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crime do art. 304 do C.P. não restou caracterizado. Como assinala CELSO DELMANTO, para que se caracterize o uso, entendemos ser mister que o documento saia da esfera do agente por iniciativa dele próprio" (cf. Código Penal Anotado, Saraiva, 1983, pág. 375). - A jurisprudência dominante também é perfilhante desse entendimento, como se verifica pelo v. aresto de que foi relator o eminente Des. DIWALDO SAMPAIO (RJTJSP 87/388), onde se adotou a tese de que, "quando o documento é solicitado pela autoridade, e não usado diretamente pelo réu, não se tipifica o crime do art. 304 do C.P.". No mesmo sentido RT 527/341 e 488/333. - Demais disso, a adulteração poderia ser facilmente verificável por qualquer observador atento, bastando mencionar que neste caso concreto, que a película plástica transparente numa face do documento fora cortada regularmente na extensão de 27 mm da parte central, sobre espaço reservado a um lado da fotografia, dando-se a substituição, em seguida, da foto original pela da apelante. - Em caso assim, o crime reconhecível deve ser o de falsa identidade, prevista no art. 307 do C.P., e não o de falsificação de documento público, como já se decidiu nesta C. Câmara (RJTJSP 84/347 e RT 586/306), na esteira de remansosa jurisprudência deste Tribunal (RT 405/119, 434/352, 504/321, 590/334 e 603/335; RJTJSP, ed. Lex, 91/463, 92/479 e 95.4.080), dele não se podendo, agora, cogitar, por via de desclassificação, como seria de rigor, face à ausência de recurso da acusação. Só resta, portanto, prover-se o apelo, a fim de absolver a ré da imputação pela qual foi condenada (uso de documento falso), com arrimo no art. 386, VI do C.P.P. Julgado em 07-04-1986 Revista dos Tribunais. Vol. 609 - Pág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Quando o documento falso é portado pelo acusado e exibido à autoridade policial quando solicitado, e não diretamente por ele, não se tipifica o delito do art. 304 do C.P. de 1940.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2026-10-26T04:34:23.939Z</dcterms:created>
  <dcterms:modified xsi:type="dcterms:W3CDTF">2026-10-26T04:34:23.939Z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