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FALSIDADE IDEOLÓGICA</w:t>
      </w:r>
    </w:p>
    <w:p>
      <w:r>
        <w:rPr>
          <w:i/>
          <w:iCs/>
          <w:color w:val="666666"/>
        </w:rPr>
        <w:t xml:space="preserve">INQUÉRITO POLICIAL</w:t>
      </w:r>
    </w:p>
    <w:p/>
    <w:p/>
    <w:p>
      <w:r>
        <w:t xml:space="preserve">CARACTERIZAÇÃO PELA SIMPLES POTENCIALIDADE DO DANO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Passando ao julgamento do mérito, estou de acordo com a tese sustentada no referido RHC, segundo a qual: "... o crime de falso testemunho se caracteriza pela simples potencialidade de dano para a administração da Justiça, independente de sua efetividade, ou seja, de seu reflexo ou influência na decisão judicial (RHC 58.676 e 53.330 - RTJ 57/397 e 79/782). Assim, julgado prescrito o crime de lesão corporal culposa, no processo em que os pacientes teriam feito declarações mentirosas para beneficiar o Réu, em prejuízo da apuração da verdade e da repressão criminal, não se segue que não se possa apurar e reprimir e se ilícito criminal". Ac. de 28-08-1987 Revista Trimestral de Jurisprudência, (Abril/88) - Vol. 124 - Pág. 340.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crime de falso testemunho se caracteriza pela mera potencialidade de dano à administração da Justiça, sendo, portanto, crime formal que se consuma com o depoimento falso, independentemente da produção do efetivo resultado material a que visou o agente.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2026-10-26T03:08:43.879Z</dcterms:created>
  <dcterms:modified xsi:type="dcterms:W3CDTF">2026-10-26T03:08:43.879Z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