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FALSIDADE IDEOLÓGICA</w:t>
      </w:r>
    </w:p>
    <w:p>
      <w:r>
        <w:rPr>
          <w:i/>
          <w:iCs/>
          <w:color w:val="666666"/>
        </w:rPr>
        <w:t xml:space="preserve">INQUÉRITO POLICIAL</w:t>
      </w:r>
    </w:p>
    <w:p/>
    <w:p/>
    <w:p>
      <w:r>
        <w:t xml:space="preserve">PROCESSO E JULGAMENTO — COMPETÊNCIA DA JUSTIÇA FEDERAL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Federal processar e julgar crime de falso testemunho no processo trabalhista. Referência: CF/88, art. 109, IV CC 7.488-RS (3ªS 19/05/94 - DJ 13/06/94) CC 11.492-SP (3ªS 04/05/95 - DJ 05/06/95) CC 13.406-SP (3ªS 17/08/95 - DJ 02/10/95) CC 14.508-SP (3ªS 07/12/95 - DJ 11/03/96) (of. nº 109/96) (DIAS: 23, 26 E 27/08/96) DJ 23.8.96, Pág. 29382 EMFOR 574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2026-10-26T04:17:21.451Z</dcterms:created>
  <dcterms:modified xsi:type="dcterms:W3CDTF">2026-10-26T04:17:21.451Z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