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Relator: </w:t>
      </w:r>
      <w:r>
        <w:t xml:space="preserve">RAFAEL MAYER</w:t>
      </w:r>
    </w:p>
    <w:p>
      <w:r>
        <w:rPr>
          <w:b/>
          <w:bCs/>
        </w:rPr>
        <w:t xml:space="preserve">Julgado em: </w:t>
      </w:r>
      <w:r>
        <w:t xml:space="preserve">31/03/1986</w:t>
      </w:r>
    </w:p>
    <w:p/>
    <w:p>
      <w:r>
        <w:t xml:space="preserve">PERSEGUIÇÃO INICIADA LOGO APÓS O DELITO — QUANDO NÃO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com limpidez, do auto de flagrante, que a prisão dos pacientes, decorreu de abordagem de veículo, pela polícia, em duas abordagens sucessivas, movidas por atitude suspeita, uma antes e outra depois de consumado o delito, ambas casuais, nenhuma decorrente de conhecimento do crime (de que ninguém havia dado conta), não se podendo, portanto cogitar da ocorrência de perseguição. - No clássico precedente firmado pelo Tribunal Pleno e citado pela Douta Procuradoria Geral (RHC nº 51.743, RTJ 70/76, Relator o pranteado Ministro ALIOMAR BALEEIRO) é mencionado, em favor da tese do paciente, um aresto mais antigo, da lavra de meu saudoso pai, Ministro LUIZ GALLOTTI, onde se apreciara situação expressivamente semelhante à ora versada, isto é, a abordagem, em rodovia, de veículo, pela atitude suspeita de quem lhe detinha a posse (RC nº 43.391, RTJ 35/171). - Esse mesmo entendimento vem sendo constantemente abonado pela Jurisprudência de ambas as Turmas: "Flagrante. Quase flagrância. CPP, art. 302, III (exegese) - Hipótese em que se evidencia que a prisão do paciente não foi resultante de perseguição iniciada logo após ao delito, de modo a caracterizar a imediatidade e continuidade que a legitimariam como prisão em flagrante - Recurso de Habeas Corpus provido" (RHC nº 60.895, Relator Ministro RAFAEL MAYER, RTJ 106/996). - "Quase flagrância. Inocorre a quase flagrância se não há a perseguição ordenada, à pessoa certa, logo após o fato delituoso (art. 302, III, do CPC).. Ordem de Habeas Corpus concedida". (RHC nº 62.132, Relator Ministro FRANCISCO REZEK, RTJ 111/646). - "Quase flagrância. As expressões "logo após" e "logo depois", empregadas pelo legislador ao cuidar da figura do flagrante delito (art. 302, III e IV, do CPP), reclamam interpretação restritiva. - Recurso ordinário provido". (RHC 63.042, Relator FRANCISCO REZEK, RTJ 115/188). - Observo que o achado, em poder do agente, de objetos capazes de fazer presumir a autoria (art. 302, IV, do CPP), não pode, em razão do próprio conceito de flagrância, ser dissociado das circunstâncias de tempo e lugar, a partir da prática do crime, do fato de haver sido este presenciado ou mesmo conhecido por alguém, da existência de perseguição e, enfim, de ser casual, ou consciente, a diligência que resultou na prisão. - Acolhendo o parecer, dou provimento ao recurso, para desconstituir o flagrante, como ato determinante da custódia, sem prejuízo de que esta subsista, por outro fundamento, a juízo da autoridade coatora. Julgado em 01-04-1986 Revista Trimestral de Jurisprudência. vol. 117 - Pág. 639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encontro, em poder do agente, de objetos capazes de fazer presumir a autoria do crime, não pode, em razão do próprio conceito de flagrância, ser dissociado das circunstâncias de tempo e lugar a partir da prática do delito, do fato de haver sido este presenciado ou mesmo conhecido por alguém da existência da perseguição e, enfim, de ser, casual ou consciente, a diligência que resultou na prisão (art. 302, IV do CPP).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2026-10-26T02:35:00.557Z</dcterms:created>
  <dcterms:modified xsi:type="dcterms:W3CDTF">2026-10-26T02:35:00.557Z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