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ESTUPRO E ATENTADO VIOL AO PUDOR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BARROS MONTEIRO</w:t>
      </w:r>
    </w:p>
    <w:p>
      <w:r>
        <w:rPr>
          <w:b/>
          <w:bCs/>
        </w:rPr>
        <w:t xml:space="preserve">Julgado em: </w:t>
      </w:r>
      <w:r>
        <w:t xml:space="preserve">03/12/1984</w:t>
      </w:r>
    </w:p>
    <w:p/>
    <w:p>
      <w:r>
        <w:t xml:space="preserve">CONDUTOR DO PRESO — NULIDADE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podendo a preliminar de nulidade do auto de prisão em flagrante, suscitada pela defesa por nele figurar, apenas, uma testemunha, quando a lei quer pluralidade. - A falta da "testemunha de infração", diz o § 2º do art. 304, do CPP, não impedirá o auto de prisão em flagrante; mas, nesse caso, com o condutor, deverão assiná-lo pelo menos duas pessoas que hajam presenciado a apresentação do preso à autoridade. - Não há confundir, testemunha da infração, com testemunha de apresentação. - A lei, como se vê, não exige que, além do condutor "também testemunha", existam mais duas outras presenciais da infração. - Somente à falta de testemunhas da infração é que o condutor, devem assinar o flagrante mais duas testemunhas, estas, apenas, de apresentação do preso. - O condutor do preso em flagrante, quando testemunha da infração, serve para completar a pluralidade mínima de duas testemunhas presenciais, recomendada por lei para a lavratura do auto respectivo. - Assim, no caso, o autor de prisão em flagrante, "sub censura", se apresenta formalmente perfeito. - O condutor e, cumulativamente, primeira testemunha,..., e a segunda testemunha,..., ambos, agentes de segurança penitenciário, presenciaram a infração. - Ademais, a alegada irregularidade do auto de prisão em flagrante, acaso ocorrente, não tem a menor ressonância no processo. - Salvo no caso de flagrante forjado, a gerar crime putativo, a nulidade do auto de prisão em flagrante traz como consequência, apenas, a soltura do indiciado para ser processado em liberdade se outro motivo não existir a justificar a prisão, sem prejuízo, evidentemente da ação penal. - Eventuais def eitos ou nulidades do auto de prisão em flagrante, não se refletem no processo, pois a lei cogita apenas, das ocorrentes na instrução criminal. - Os vícios do auto de prisão em flagrante, salvo quando resulta crime putativo, contaminam, apenas, a media cautelar, de natureza processual, mas não se projetam na ação penal. - .................................................... Julgado em 04-12-1984 Arquivo do EMFOR, TJ/ 1.433 NO MESMO SENTIDO: Hab. Corpus nº 46.347, STF - 1ª T., Relator: Ministro BARROS MONTEIRO, ac. de 17-06-1967, "in" "EMFOR", Nº 264. EMFOR 450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condutor do preso em flagrante, quando testemunha da infração, serve para completar a pluralidade mínima, de duas testemunhas presenciais, recomendadas por lei para a lavratura do auto respectivo.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2026-10-26T05:00:27.677Z</dcterms:created>
  <dcterms:modified xsi:type="dcterms:W3CDTF">2026-10-26T05:00:27.677Z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