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SUSPENSÃO DOS DIREITOS POLÍTICOS</w:t>
      </w:r>
    </w:p>
    <w:p/>
    <w:p/>
    <w:p>
      <w:r>
        <w:t xml:space="preserve">INCLUSÃO DO NÃO REMUNERADO PELOS  COFRES PÚBLICOS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Não se discute, conforme entendimento jurisprudencial pacífico, que serventuário da Justiça é funcionário público para todos os efeitos penais, nos amplos termos do art. 327 do Código Penal, ainda que não seja remunerado (RT 507/339, 533/315, 557/362 e 588/377). Ac. de 27-10-1992 Jurisprudência Mineira - Janeiro a Março de 1993 - Vol. 121 - Pág. 351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serventuário da Justiça é funcionário público para todos os efeitos penais, nos amplos termos do art. 327 do Código Penal, ainda que não seja remunerado.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2026-10-26T03:48:02.567Z</dcterms:created>
  <dcterms:modified xsi:type="dcterms:W3CDTF">2026-10-26T03:48:02.567Z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