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Julgado em: </w:t>
      </w:r>
      <w:r>
        <w:t xml:space="preserve">14/10/1985</w:t>
      </w:r>
    </w:p>
    <w:p/>
    <w:p>
      <w:r>
        <w:t xml:space="preserve">SE CABE A DISTINÇÃO DO DE VALOR INSIGNIFICANTE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 confundir na hipótese dos autos o pequeno valor da res furtiva com valor insignificante, ínfimo, ou desvalor econômico, que tornaria a conduta do recorrido em indiferente ao Direito Penal. Na área do patrimônio, onde existe até garantia constitucional, não é jurídico se entender que meio saco de cimento e um rádio "Philips" sejam economicamente insignificantes. - A excludente do injusto pelo princípio da bagatela, que a doutrina e a jurisprudência vêm admitindo como causa de justificação, não está inserta na lei positiva brasileira. Assim, é admitida por analogia, ou interpretação integrativa, desde que não contra legem. É o ensinamento preciso de JOHANNES WESSELS (Dr. Penal - Parte Geral pág. 13, Sérgio A. Fabris Editor, 1976): "Por via de analogia só podem ser supridas as lacunas legais involuntárias; onde uma regra legal tenha caráter definitivo não há lugar para a analogia". É o que ocorre, na hipótese, frente ao art. 155. § 2º do CP em que o pequeno valor da "res furtiva" não é indiferente ao Dir. Penal; sim causa de abrandamento da pena". - Por tais fundamentos, dá-se provimento ao recurso para se receber a denúncia nos termos em que está vasada, visto que o réu defende-se de fato, e a classificação pode ser modificada na oportunidade da sentença via desclassificação. Julgado em 15-10-1985 Revista dos Tribunais. Vol. 605 - Pág. 368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confundir pequeno valor da coisa subtraída com valor insignificante ou ínfimo. Nesta última hipótese, a analogia pode integrar como causa de justificação, uma nova excludente do injusto, não prevista expressamente em lei. Tratando-se de pequeno valor, a analogia que se pretenda fazer será contra legem em face dos termos do art. 155, § 2º, do CP, e por isso, incabível no ordenamento jurídico brasileiro.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2026-10-26T03:39:13.241Z</dcterms:created>
  <dcterms:modified xsi:type="dcterms:W3CDTF">2026-10-26T03:39:13.241Z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