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EXAME DE SANIDADE MENTAL</w:t>
      </w:r>
    </w:p>
    <w:p/>
    <w:p/>
    <w:p>
      <w:r>
        <w:t xml:space="preserve">DEMORA DECORRENTE DA PLURALIDADE DE RÉUS E VÍTIMAS — INOCORRÊNCIA DE CONSTRANGIMENTO ILEGAL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prazos do Código de Processo Penal, por efeito até do que dispõem seus arts 403 e 798, parágrafo 3º não são inexoravelmente fatais. No julgamento, aliás, pela Câmara (3-4-91), do HC 104.976-3, de Taubaté, prevaleceu ponto de vista refletido na seguinte ementa: "Processo crime - Atraso - Força Maior - Tratando-se de feito complexo, com pluralidade de réus e várias vítimas e testemunhas, é justificável o atraso na sua conclusão, diante da impossibilidade de a autoridade apontada como coatora cumprir rigorosamente o prazo - Incidência da regra dos arts. 403 e 798 parágrafo 3º do CPP - Constrangimento ilegal inocorrente - Habeas Corpus denegado por maioria de votos". - Assim entendido, ou seja, que nem o império da lei se submete à fatalidade dos prazos, perfeitamente razoável concluir-se que o mesmo ocorre com o império das decisões judiciais. Ac. de 26-02-1992 Rev. dos Tribunais - Janeiro de 1993 - Vol. 687 - Pág. 286. EMFOR 531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excesso de prazo só legitima a concessão da ordem de habeas corpus quando injustificado, não assim se a demora resulta de uma razão plausível.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2026-07-28T04:21:32.508Z</dcterms:created>
  <dcterms:modified xsi:type="dcterms:W3CDTF">2026-07-28T04:21:32.508Z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