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Relator: </w:t>
      </w:r>
      <w:r>
        <w:t xml:space="preserve">Desemb</w:t>
      </w:r>
    </w:p>
    <w:p/>
    <w:p>
      <w:r>
        <w:t xml:space="preserve">SINDICATO — SE PODE SER REQUERIDO A FAVOR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Preleciona CELSO RIBEIRO BASTOS "Que qualquer pessoa, mesmo a jurídica, pode requerer "habeas corpus" em benefício de outrem, mas SEMPRE EM FAVOR DE PESSOA FÍSICA, que é a única que pode sofrer cerceio na fruição do direito amparado pelo "habeas corpus"" ("Curso de Direito Constitucional", pág. 233). - Em síntese, "se ao Sindicato cabe a defesa dos direitos coletivos, ou individuais da categoria", como declara o art. 8º, III, da Constituição é porque pode posicionar-se como impetrante, mas, obviamente, não como paciente. - Decidiu o Eg. Tribunal de São Paulo, em acórdão que se estampa na Revista dos Tribunais, nº 561, pág. 367: "Somente pode ser paciente no "habeas corpus" a pessoa física e nunca a pessoa jurídica" (HC nº 115.536, SP, Rel. Desemb. ADAUTO SUANNES). - Ordem Denegada. Ac. de 01-02-1988 Jurisprudência Mineira - Janeiro a Março de 1989 - Vol. 105 - Pág. 275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só pode ser requerido em favor de pessoa física, que é a única que pode sofrer cerceio na fruição do direito de ir, ficar e vir. Assim, pode o sindicato, a quem cabe a teor do art. 8º, III, da Constituição a defesa dos direitos coletivos ou individuais da categoria, posicionar-se como impetrante, denegando-se, entretanto, a ordem se o mesmo figura como paciente, quer por que procura salvaguardar direito coletivo, o que extrapola os lindes do remédio heróico, quer porque pretende abraçar universalidades de pessoas, não individualizadas.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2026-07-28T02:14:41.071Z</dcterms:created>
  <dcterms:modified xsi:type="dcterms:W3CDTF">2026-07-28T02:14:41.071Z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