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>
      <w:r>
        <w:rPr>
          <w:b/>
          <w:bCs/>
        </w:rPr>
        <w:t xml:space="preserve">Relator: </w:t>
      </w:r>
      <w:r>
        <w:t xml:space="preserve">GONZAGA FRANCESCHIUNI</w:t>
      </w:r>
    </w:p>
    <w:p/>
    <w:p>
      <w:r>
        <w:t xml:space="preserve">ARMA DE FOGO DEIXADA AO ALCANCE DE  MENOR — QUANDO CARACTERIZA  NEGLIGÊNCIA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culpa se apresenta na modalidade de negligência, pois surge do conjunto probatório que a arma que causou a morte acidental do menor C. é de propriedade do réu, e, no momento dos fatos, estava no interior de seu automóvel no porta-luvas, quando a vítima e outro menor lá foram para escutar músicas. - O referido automóvel estava aberto, sendo que o réu não tomou qualquer precaução para evitar o uso da arma por terceiros. Logo a previsibilidade era exigível na espécie. - ...................................................................... - A jurisprudência pátria já decidiu: "Desenganada a negligência de quem deixa em sua casa, onde existem menores, e em local de imediato acesso, uma arma de fogo carregada, ensejando sua manipulação por uma criança que, com um tiro, acaba por atingir um segundo menor" (TACrim. SP, AC - Rel GONZAGA FRANCESCHIUNI - JUTACrim. 95/915, in Código Penal e sua Interpretação Jurisprudencial, ALBERTO SILVA FRANCO e outras, Ed. Revista dos Tribunais 3ª ed., 1990, pág. 644). - E ainda, JUTACrim. SP 58/200. - Por esses motivos, nega-se provimento ao recurso interposto. Ac. de 13-02-1991 Jurisprudência Catarinense - 1º e 2º Trim. 1991 - Nº 68 - Pág. 386.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Age com negligência quem deixa arma de fogo ao alcance de menor que, manuseando-a, causa morte acidental de outro menor.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2026-07-28T04:23:25.796Z</dcterms:created>
  <dcterms:modified xsi:type="dcterms:W3CDTF">2026-07-28T04:23:25.796Z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