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>
      <w:r>
        <w:rPr>
          <w:b/>
          <w:bCs/>
        </w:rPr>
        <w:t xml:space="preserve">Julgado em: </w:t>
      </w:r>
      <w:r>
        <w:t xml:space="preserve">13/10/1985</w:t>
      </w:r>
    </w:p>
    <w:p/>
    <w:p>
      <w:r>
        <w:t xml:space="preserve">SE PODE ESTA SUBSISTIR COMO CRIME AUTÔNOMO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Perante a 2ª Vara Criminal da comarca de Passo Fundo foi denunciado o agente como incurso no artigo 121, §§ 3º e 4º, do CP. - Terminada a instrução, o Pretor sentenciou, absolvendo o réu, forte no art. 386, VI do CPP. - O Promotor de Justiça apelou, tecendo considerações preliminares sobre o rito processual em relação aos crimes de homicídio culposo e omissão de socorro. Entendeu o último contemplado na denúncia. Pediu por isso, a condenação pelo crime de omissão de socorro. - A defesa nas contra-razões, sustentou que a omissão de socorro, no homicídio culposo, não constitui delito autônomo, mas causa especial de aumento de pena em quantidade fixa. - Nesta instância. O Procurador de Justiça, acolhendo a tese da defesa, manifestou-se pelo improvimento do apelo. - Realmente não se pode dar provimento ao recurso. - Acontece que a denúncia classificou o fato no art. 121, §§ 3º e 4º, do CP, constando na descrição de que se tratava de homicídio culposo com a causa especial de aumento de pena em quantidade fixa resultante da omissão de socorro. - O Pretor com base na insuficiência de prova para a condenação, absolveu o imputado. - Agora o Ministério Público pretende a condenação somente pelo crime de omissão de socorro. - Este em princípio, é um delito doloso, quando considerado autonomamente. - Na espécie, no entanto atua como qualificadora do homicídio culposo. - Como a prova pela sua precariedade, fez o Julgador singular concluir que este não resultou configurado, jamais poderia subsistir a omissão de socorro - causa especial de aumento de pena em quantidade fixa - como delito autônomo. - Aliás esta Corte já se pronunciou em casos semelhantes. "Quando o agente em delito de circulação, não presta socorro à vítima, há o aumento especial de pena previsto no art. 121, § 4º. dp CP e não delito autônomo de socorro" (JTAARS 28/36). "Réu absolvido pela prática de homicídio culposo por falta de provas não pode ser condenado pelo delito autônomo de omissão de socorro. Este crime é doloso, e não pode ser apurado em processo judicialiforme regulado pela Lei 4.611/65. Aquele delito autônomo não pode subsistir junto ao homicídio e lesões corporais culposas" (JTARS 44/105). - Pelo exposto, nega-se provimento à apelação. Julgado em 14-10-1985 Revista dos Tribunais. Vol. 609 - Pág. 386 EMFOR 462 EMENTA: - Não implica contradição o reconhecimento concomitante de homicídio privilegiado e do qualificado, desde que identificadas duas circunstâncias diferentes, sendo uma de natureza subjetiva e outra objetiva. Assim, reconhecida a hipótese privilegiado do relevante valor moral, não pode o Juiz entender prejudicado o quesito da qualificadora da traição; sob pena de nulidade insanável do veredicto popular. RESUMO DO ACÓRDÃO: - ... Na espécie, o Júri reconheceu ter o réu cometido o crime impelido por relevante valor moral, ou seja, circunstância de natureza subjetiva, que se contrapõe ao motivo fútil, também de natureza subjetiva, mas a qualificadora da traição, de ordem objetiva, não conflita com a hipótese privilegiada reconhecida, pelo que não podia o MM. Juiz-Presidente entender prejudicado o quesito dessa qualificadora. - E, diante desse procedimento do MM. Juiz, o julgamento ficou incompleto, implicando nulidade insanável do veredicto popular. - Não se compreende homicídio cometido por motivo fútil e, ao mesmo tempo, de relevante valor moral. Os motivos subjetivos determinantes são antagônicos. O privilégio, porém, pode coexistir com as qualificadoras objetivas. Admite-se homicídio eutanásico cometido mediante veneno. A circunstância do relevante valor moral (subjetiva) não repele o elemento exasperador objetivo. O mesmo se diga do fato de alguém matar de emboscada e impelido por esse motivo. (DAMÁSIO E. DE JESUS, "Direito Penal", Parte Especial, v. 2º, pág. 70, 3ª ed. Saraiva, 1981). - E, na espécie, não se pode falar em prevalência da hipótese privilegiada sobre a qualificadora, uma vez que elas não se conflitam entre si, pois uma é de natureza subjetiva e a outra de natureza objetiva. - Recurso Provido. Ac. de 03-08-1989 Jurisprudência Mineira - Julho a Setembro de 1989 - Vol. 107 - Pág. 355 EMFOR 512 EMENTA: - Admite-se a figura do homicídio, privilegiado qualificado, sendo fundamental, no particular, a natureza das circunstâncias. Não há incompatibilidade entre circunstâncias subjetivas e objetivas, pelo que o motivo de relevante valor moral não constitui empeço a que incida a qualificadora da surpresa. RESUMO DO ACÓRDÃO: - ... Na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Absolvido o agente do homicídio culposo, alcança também a qualificadora. Esta, figurando como causa especial de aumento de pena em quantidade fixa, jamais pode subsistir como crime autônomo de omissão de socorro.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2026-10-26T05:38:04.638Z</dcterms:created>
  <dcterms:modified xsi:type="dcterms:W3CDTF">2026-10-26T05:38:04.638Z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