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SE CONSTITUI CONSTRANGIMENTO ILEGAL</w:t>
      </w:r>
    </w:p>
    <w:p/>
    <w:p>
      <w:pPr>
        <w:pStyle w:val="Heading2"/>
      </w:pPr>
      <w:r>
        <w:rPr>
          <w:b/>
          <w:bCs/>
        </w:rPr>
        <w:t xml:space="preserve">Ementa</w:t>
      </w:r>
    </w:p>
    <w:p>
      <w:r>
        <w:t xml:space="preserve">A identificação criminal não constitui constrangimento ilegal, ainda que o indiciado já tenha sido identificado civilmente. Referência: Código de Processo Penal, art. 6º, VIII. RE(Cr.) 80.732, de 04.06.75 (D.J. de 06.08.76) RE(Cr.) 82.341, de 19.09.75 (D.J. de 24.10.75) RE(Cr.) 82.279, de 23.09.75 (D.J. de 10.10.75) RE(Cr.) 82.351, de 23.09.75 (D.J. de 10.10.75) RE(Cr.) 82.374, de 23.09.75 (D.J. de 10.10.75) RE(Cr.) 82.662, de 05.12.75 (D.J. de 19.03.76, R.T.J. 77/646). Sessão de 15-12-1976 D.J., 1977 - Janeiro - n. 1 - pág. 3 EMFOR 574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2026-07-27T23:54:31.233Z</dcterms:created>
  <dcterms:modified xsi:type="dcterms:W3CDTF">2026-07-27T23:54:31.233Z</dcterms:modified>
</cp:coreProperties>
</file>

<file path=docProps/custom.xml><?xml version="1.0" encoding="utf-8"?>
<Properties xmlns="http://schemas.openxmlformats.org/officeDocument/2006/custom-properties" xmlns:vt="http://schemas.openxmlformats.org/officeDocument/2006/docPropsVTypes"/>
</file>