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02/09/1996</w:t>
      </w:r>
    </w:p>
    <w:p/>
    <w:p>
      <w:r>
        <w:t xml:space="preserve">MANIFESTAÇÕES QUE TENHAM RELAÇÕES COM O EXERCÍCIO DO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Parece-me, a toda evidência, que está presente no caso em mesa o necessário nexo entre o exercício da função parlamentar e a manifestação da querelada. O STF tem copiosa Jurisprudência a dizer que a prerrogativa constitucional da imunidade parlamentar em sentido material protege o congressista em todas as manifestações que tenham relação com o exercício do mandato (Inq 510, RTJ 135/509; Inq 579, RTJ 141/406, entre outros). Tal entendimento atinge também as manifestações produzidas fora do recinto da casa legislativa (Inq 396, RTJ 131/1.039). - No caso em análise, não tenho dificuldade em concluir que a paciente agiu no exercício de suas atribuições funcionais, ou seja, no exercício da função de fiscalização e de crítica próprias do titular de mandato eleitoral, no desempenho deste. Suas alegações, portanto, não se prestam à censura por parte do Poder Judiciário. Presente a relação de causalidade entre as opiniões e palavras da vereadora e o exercício do mandato na circunscrição do respectivo Município, há de preponderar a inviolabilidade constitucionalmente assegurada (art. 29, VIII, da CF/88). - Destaco, por fim, quanto à eventual alegação de inidoneidade do writ para examinar a inexistência do animus diffamandi, que no caso concreto cuida-se, tão-só, de qualificar juridicamente fato certo. - Tais as circunstâncias, concedo a ordem para trancar a ação penal a que responde a paciente. Julgado em 03-09-1996 Revista dos Tribunais, Julho de 1997, vol. 741,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prerrogativa constitucional da imunidade parlamentar em sentido material protege o congressista em todas as manifestações que tenham relação com o exercício do mandato, ainda que produzidas fora do recinto da casa legislativa; assim, uma vez presente o necessário nexo entre o exercício do mandato e a manifestação do vereador, há de preponderar a inviolabilidade constitucionalmente assegurada no art. 29, VIII, da CF/88.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2026-07-28T00:01:38.969Z</dcterms:created>
  <dcterms:modified xsi:type="dcterms:W3CDTF">2026-07-28T00:01:38.969Z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