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/>
    <w:p>
      <w:r>
        <w:t xml:space="preserve">PEDIDO DO PROMOTOR DE JUSTIÇA — DENÚNCIA OFERECIDA POR OUTRO PROMOTOR - RECEBIMENTO PELO JUIZ -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óbvio que o MM. Juiz ao decidir como o fez, inacolheu o pedido de arquivamento mas, ao invés de, então, remeter as peças da sindicância ou peças de informação ao Procurador-Geral, para que este oferecesse denúncia, ou designasse outro órgão do Ministério Público para oferecê-la, ou insistir no arquivamento (art. 28 do Código de Processo Civil), preferiu receber a denúncia por outro Promotor, com total quebra da processualística penal prevista para a hipótese. Ac. de 26-06-1987 Revista Trimestral de Jurisprudência - Março de 1988 - Vol. 123 - Pág. 937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"Habeas Corpus" para que se anule a denúncia e, em conseqüência, o seu recebimento, se é certo que o Promotor de Justiça que funcionou inicialmente no processo pediu o arquivamento do inquérito, pelo que não poderia o Juiz receber denúncia a seguir oferecida por outro Promotor, pois o que lhe caberia, ante o pedido de arquivamento era proceder na conformidade do disposto no art. 28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2026-07-28T00:17:59.593Z</dcterms:created>
  <dcterms:modified xsi:type="dcterms:W3CDTF">2026-07-28T00:17:59.593Z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