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Recurso: </w:t>
      </w:r>
      <w:r>
        <w:t xml:space="preserve">Habeas Corpus 68.826.</w:t>
      </w:r>
    </w:p>
    <w:p/>
    <w:p>
      <w:r>
        <w:t xml:space="preserve">FALTA — QUANDO NÃO ACARRETA 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se de um lado é certo que "nenhum acusado, ainda que ausente ou foragido, será processado ou julgado sem defensor" (artigo 261 do Código de Processo Penal), de outro não menos correto é afirmar-se que "nenhum ato será declarado nulo, se da nulidade não resultar prejuízo para a acusação ou para a defesa". No caso dos autos, além de o Impetrante e Paciente haver apresentado, por ocasião do interrogatório, versão toda própria da hipótese, procedendo, assim, de forma consentânea com a personalidade daqueles que enveredam pela trilha do estelionato ..., verifico, ainda, que o provimento condenatório não se fez calcado apenas na confissão. Na sentença de ..., mantida íntegra quando da apreciação de revisão criminal, há referência não só a depoimentos de testemunhas como também, ao laudo pericial no que revelou que o cheque foi preenchido e assinado pelo Paciente. Destarte, não se pode cogitar, na hipótese dos autos, de nulidade, conforme, aliás, decidiu esta Corte no julgamento do Habeas Corpus nº 68.826. Denego a ordem. Ac. de 25-02-1992 Rev. Trim. de Jurisprudência - Outubro de 1993 - Vol. 146 - Pág. 206 EMFOR 546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falta de designação de defensor na fase em que interrogado o acusado não acarreta nulidade, quando, na instrução probatória, ficam elucidadas, ante as provas técnica e testemunhal, a materialidade e a autoria do crime.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2026-10-26T03:20:29.228Z</dcterms:created>
  <dcterms:modified xsi:type="dcterms:W3CDTF">2026-10-26T03:20:29.228Z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