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>
      <w:r>
        <w:rPr>
          <w:b/>
          <w:bCs/>
        </w:rPr>
        <w:t xml:space="preserve">Recurso: </w:t>
      </w:r>
      <w:r>
        <w:t xml:space="preserve">RE 104.623-</w:t>
      </w:r>
    </w:p>
    <w:p/>
    <w:p>
      <w:r>
        <w:t xml:space="preserve">NOME DO ADVOGADO PUBLICADO  INCORRETAMENTE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publicação incorreta passou a ser feita logo após a entrada dos autos na Secretaria do Tribunal de Justiça. Quer dizer, as intimações da pauta de julgamento e das conclusões do ACÓRDÃO foram publicadas, bem registra o ilustre Subprocurador-Geral EDSON OLIVEIRA DE ALMEIDA, no parecer de ..., com incorreção. - Em caso semelhante, RE nº 104.623-RJ, Relator o Sr. Ministro FRANCISCO REZEK (RTJ 113/1400), decidiu esta Turma: "Intimação. Nome do patrono do réu publicado incorretamente. Tanto o advogado como o seu cliente têm o direito de ver corretamente impresso o nome daquele nas publicações de intimação, sob pena de prejuízo para o correto exercício da profissão do causídico e para a garantia da ampla defesa do réu. - Recurso Extraordinário não conhecido por defeitos técnicos. - Ordem de habeas corpus deferida de ofício. - No mesmo sentido: HC nº 64.267-SP, Relator o Sr. Ministro OSCAR CORRÊA (DJ 10-10-1986). - Do exposto, defiro a ordem para o fim de anular o v. ACÓRDÃO. Ac. de 22-09-1992 Rev. Trim. de Jurisprudência - Abril de 1993 - Vol. 144 - Pág. 290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Nulidade do julgamento da apelação, por incorreta publicação do nome do patrono: incorreção que prejudicou a defesa do paciente.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2026-07-27T23:28:51.942Z</dcterms:created>
  <dcterms:modified xsi:type="dcterms:W3CDTF">2026-07-27T23:28:51.942Z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