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Julgado em: </w:t>
      </w:r>
      <w:r>
        <w:t xml:space="preserve">11/09/1985</w:t>
      </w:r>
    </w:p>
    <w:p/>
    <w:p>
      <w:r>
        <w:t xml:space="preserve">DECISÃO CONTRÁRIA À PROVA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negar o fato, a Ré, para minimizar sua conduta, alegou que ao disparar contra os meninos supôs que estivesse usando um cartucho carregado de sal, pretendendo, tão somente, atingir as pernas da vítima para assustá-la. - Processada criminalmente pronunciada pela prática de homicídio segundo o caput do art. 121, do Código Penal, sobreveio o julgamento pelo Tribunal do Júri que por maioria de votos, colhendo a tese da legítima defesa do patrimônio, a absolveu da imputação. - Por desconforme com a decisão do Colegiado, que entende contrária à prova dos autos, o Dr. Promotor recorreu pretendendo a anulação do julgamento. - Nesta instância, examinando a matéria, a douta Procuradoria Geral de Justiça posicionou-se ao lado do recorrente opinando pela procedência do apelo. - Realmente a tese acusatória que postula o reconhecimento de homicídio doloso não foi infirmada pela prova coligida no processo, uma vez que nenhum adminículo de prova existe apoiando a versão do cartucho carregado de sal. Portanto, o como acentuou o eminente parecerista, no mínimo, a Ré assumiu o risco de ferir mortalmente uma ou mais crianças, circunstância que não exclui o dolo. - Por outro lado, totalmente absurda a decisão do colegiado que viu num folguedo de crianças seria lesão ao patrimônio alheio. Tão séria que, em represália ou para contê-la, até a morte se justificaria. Nem mesmo a alegada carga de sal seria resposta razoável à conduta infantil. - Assim sendo, porque visceralmente contrária a prova dos autos, a decisão dos senhores jurados não pode subsistir, impondo anulada para que a novo julgamento seja a Ré submetida. Julgado em 12-09-1985 Jurisprudência Catarinense. vol. 52 - Pág.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Anula-se a decisão do Júri que absolve a autora de disparo que causa a morte de menor quando este, em companhia de outros, furtava peras num pomar.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2026-07-28T00:13:19.134Z</dcterms:created>
  <dcterms:modified xsi:type="dcterms:W3CDTF">2026-07-28T00:13:19.134Z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