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TENTATIVA DE HOMICÍDIO</w:t>
      </w:r>
    </w:p>
    <w:p/>
    <w:p/>
    <w:p>
      <w:r>
        <w:t xml:space="preserve">INOBSERVÂNCIA DAS REGRAS DO ART. 410 DO CPP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Regularmente processado, foi lançada sentença desclassificatória para o delito do art. 129 parágrafo 3º, do mesmo diploma legal, mas ao mesmo tempo foi imposta ao réu pena de quatro anos de reclusão. - Irresignado este recorreu postulando sua absolvição fundada na legítima defesa própria. - Como bem observamos os ilustres Representantes do Ministério Público que oficiaram no feito, a sentença está irremediavelmente viciada por nulidade, pela inobservância de regra contida no art. 410 do CPP. - É que ao afastar a competência do Júri, não poderia o Magistrado desde logo apreciar o mérito. Em obediência à norma da lei adjetiva penal, cumpria-lhe remeter o feito ao juiz competente, para a adoção das providências preconizadas naquele dispositivo processual, ou seja, reabertura do prazo para a defesa arrolar testemunhas, querendo, prosseguindo-se depois de encerrada a instrução de acordo com os arts. 499 e ss, da lei processual. - Com a supressão dessas providências, e julgando-se a ação penal desde logo desfavoravelmente ao réu, sofreu este inequívoco prejuízo em sua defesa, que foi cerceada. Ac. de 03-12-1990 Revista dos Tribunais - Março 1991 - Ano 80 - Vol. 665 - Pág. 276.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desclassificar crime da competência do júri para outro de competência do juiz singular cumpre ao magistrado remeter o feito ao juiz competente, que reabrirá prazo para defesa. A apreciação do mérito desde logo desfavoravelmente ao réu, sem observância das diligências contidas no art. 410 do CPP, implica nulidade da sentença, por cerceamento de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2026-07-27T23:53:37.045Z</dcterms:created>
  <dcterms:modified xsi:type="dcterms:W3CDTF">2026-07-27T23:53:37.045Z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