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/>
    <w:p>
      <w:r>
        <w:t xml:space="preserve">LEGITIMA DEFESA — EXCESSO CULPOSO  - QUANDO NÃO PREVALECE A  EXCLUDENTE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Afirmando os quesitos iniciais pertinentes a legítima defesa própria, o Conselho de Sentença negou, em seguida, aquele dizendo respeito ao excesso culposo: logo, caiu a tese antes afirmada da legitima defesa. Correta, pois, a decisão do Juiz, impondo pena ao réu. - Tal é a lição do eminente Desembargador FREITAS BARROS, quando deixou afirmado: "Negado o quesito da necessidade dos netos, cumpre formular o quesito do excesso culposo, tendo-se por prejudicado o quesito da moderação. Afirmado o quesito do excesso culposo, o réu estará condenado por crime de homicídio culposo. Negado o quesito, o excesso seria então doloso, caindo, pois a excludente alegada" (in "Regras e Quesitos do Júri, ante o Código Penal de 1984" - in Revista da Amagis, v. X, pág. 31). Ac. de 02-03-1989 Jurisprudência Mineira - Abril/Junho de 1989 - Vol. 106 - Pág. 347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Colendo de Sentença, após afirmar os quesitos iniciais pertinentes à legítima defesa própria, nega aquele dizendo respeito ao excesso culposo, não prevalece a excludente alegada.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2026-07-28T06:47:26.638Z</dcterms:created>
  <dcterms:modified xsi:type="dcterms:W3CDTF">2026-07-28T06:47:26.638Z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