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CONCURSO MATERIAL</w:t>
      </w:r>
    </w:p>
    <w:p/>
    <w:p>
      <w:r>
        <w:rPr>
          <w:b/>
          <w:bCs/>
        </w:rPr>
        <w:t xml:space="preserve">Julgado em: </w:t>
      </w:r>
      <w:r>
        <w:t xml:space="preserve">21/08/1986</w:t>
      </w:r>
    </w:p>
    <w:p/>
    <w:p>
      <w:r>
        <w:t xml:space="preserve">LEGÍTIMA DEFESA — NECESSIDADE DOS MEIOS EMPREGADOS - NEGAÇÃO - QUESITOS SOBRE A MODERAÇÃO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toca à insuficiência dos quesitos sobre a legítima defesa, assiste razão ao recorrente. - O julgamento é nulo se, negada a necessidade do meio empregado pelo agente, suprimem-se os quesitos sobre a moderação. - Com efeito, a lei reclama o pressuposto do uso moderado dos meios necessários pra que se aperfeiçoe a discriminante. - Esses elementos, porém hão de ser analisados conjugadamente, conforme resultou dos debates no HC 53.850 (RTJ 85/466), um meio em si mesmo desnecessário pode ser usado de forma moderada, não se desfigurando, em conseqüência, a causa de exclusão de licitude. - Ainda, no entanto, que esse requisito composto não seja reconhecido no caso, impede inquirir sobre o elemento subjetivo do excesso. - Nesse sentido o RHC 61.397 (RTJ 108/1.061), onde meu voto de relator menciona diversos precedentes em igual linha de orientação. - Tal o motivo por que estimo nulo o julgamento do conselho de sentença. - Cabe, por fim, assinalar que não vejo flagrante contradição nas respostas do júri, no tocante às primeiras questões que lhe foram dirigidas, sobre a autoria do fato. - Compreendidas, globalmente, bem se nota que o réu foi identificado como uma das pessoas que produziram as lesões fatais na vítima. - De toda sorte, conviria que o juiz presidente do tribunal popular ponderasse as censuras do recorrente quando viesse de novo a questionar os jurados. - Conheço, pois, do recurso extraordinário, para anular o julgamento do réu, que deverá ser submetido a novo conselho de sentença. Julgado em 22-08-1986 Revista Trimestral de Jurispru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Argüida a legítima defesa, e negada pelo júri a necessidade dos meios empregados, impõe-se, de todo modo, a formulação dos quesitos sobre a moderação no uso dos mesmos. - Ainda, no entanto, que esse requisito composto da legítima defesa não seja reconhecido, cumpre inquirir o júri sobre o elemento subjetivo do excesso.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2026-10-26T05:01:33.165Z</dcterms:created>
  <dcterms:modified xsi:type="dcterms:W3CDTF">2026-10-26T05:01:33.165Z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