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CONCURSO MATERIAL</w:t>
      </w:r>
    </w:p>
    <w:p/>
    <w:p/>
    <w:p>
      <w:r>
        <w:t xml:space="preserve">FALTA DE OBRIGATÓRIO — NULIDADE ABSOLUTA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absoluta a nulidade do julgamento, pelo júri, por falta de quesito obrigatório. Referência: - Cód. Proc. Penal, artigos 564, parágrafo único, e 572 HC 39.767, de 03.05.63 (D. de Just. de 31.10.63, p. 1.077); HC 39.840, de 19.06.63 (D. de Just. de 21.11.63, p. 1.186). Aprovada em Sessão de 13-12-1963 - pág. 85 EMENTÁRIO FORENSE. Novembro, 1964. Ano XVI. Nº 192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2026-07-28T00:28:05.905Z</dcterms:created>
  <dcterms:modified xsi:type="dcterms:W3CDTF">2026-07-28T00:28:05.905Z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