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CONCURSO MATERIAL</w:t>
      </w:r>
    </w:p>
    <w:p/>
    <w:p/>
    <w:p>
      <w:r>
        <w:t xml:space="preserve">POSPOSIÇÃO AOS DAS CIRCUNSTÂNCIAS AGRAVANTES — NULIDADE ABSOLUTA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absoluta a nulidade do julgamento pelo júri, quando os quesitos da defesa não precedem aos das circunstâncias agravantes. Referência: - Cód. Proc. Penal, artigos 484, III, 564, K e parágrafo único, e 572 AG 25.921, de 17.05.62 (Rev. Forense 200/228). HC 39.540, de 12.12.62 (D. de Just. de 02.05.63, p. 234). Aprovada em Sessão de 13-12-1963 - pág. 88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2026-07-28T02:11:54.044Z</dcterms:created>
  <dcterms:modified xsi:type="dcterms:W3CDTF">2026-07-28T02:11:54.044Z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