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CRIMINAL</w:t>
      </w:r>
    </w:p>
    <w:p>
      <w:pPr>
        <w:pStyle w:val="Title"/>
      </w:pPr>
      <w:r>
        <w:rPr>
          <w:b/>
          <w:bCs/>
        </w:rPr>
        <w:t xml:space="preserve">SUPERIOR TRIBUNAL DE JUSTIÇA</w:t>
      </w:r>
    </w:p>
    <w:p>
      <w:r>
        <w:rPr>
          <w:i/>
          <w:iCs/>
          <w:color w:val="666666"/>
        </w:rPr>
        <w:t xml:space="preserve">CONCURSO MATERIAL</w:t>
      </w:r>
    </w:p>
    <w:p/>
    <w:p>
      <w:r>
        <w:rPr>
          <w:b/>
          <w:bCs/>
        </w:rPr>
        <w:t xml:space="preserve">Tribunal: </w:t>
      </w:r>
      <w:r>
        <w:t xml:space="preserve">STF</w:t>
      </w:r>
    </w:p>
    <w:p>
      <w:r>
        <w:rPr>
          <w:b/>
          <w:bCs/>
        </w:rPr>
        <w:t xml:space="preserve">Julgado em: </w:t>
      </w:r>
      <w:r>
        <w:t xml:space="preserve">11/11/1996</w:t>
      </w:r>
    </w:p>
    <w:p/>
    <w:p>
      <w:r>
        <w:t xml:space="preserve">FALTA DE OBRIGATÓRIO — NULIDADE ABSOLUTA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"É absoluta a nulidade do julgamento pelo Júri por falta de quesito obrigatório" (Súm. 156 do STF). Julgado em 12-11-1996 Revista dos Tribunais, Julho de 1997, vol. 741, pág. 663 EMFOR 613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 ausência de quesito obrigatório macula de nulidade absoluta o julgamento realizado, ao exato teor da Súmula 156 do STF.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Revista dos Tribunais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2026-07-28T04:26:22.533Z</dcterms:created>
  <dcterms:modified xsi:type="dcterms:W3CDTF">2026-07-28T04:26:22.533Z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