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/>
    <w:p>
      <w:r>
        <w:t xml:space="preserve">FALTA DE REPARAÇÃO DO DANO "EX DELITO" — PEDIDO NEGADO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réu, conforme já ficou estabelecido na decisão recorrida, preenche os pressupostos temporal e pessoais para obtenção do benefício. Porém, está ausente o requisito do art. 83, inc. IV, do CP, referente ao ressarcimento do dano, que é corolário da condenação e condição indispensável para o livramento condicional. - Descabida a alegação de falta de liquidez da obrigação de indenizar o INSS. A própria denúncia faz expressa menção aos valores objeto de fraude. Não há falar em dúvida ilíquida, quando para se estabelecer o total do alcance falta apenas a atualização dos valores com base em índices inflacionários conhecidos. - Igualmente sem respaldo o argumento segundo o qual o penitente não pode reparar o prejuízo, pois seu patrimônio está bloqueado em razão de seqüestro convertido em hipoteca legal. Primeiro, porque tais medidas não alteram o domínio sobre os bens da ré. Segundo, porque bastaria ao recorrente deixar de resistir à pretensão cautelar - como vem fazendo - e entregar seu acervo para compor o dano causado. Resiste e pretende transformar sua contrariedade em argumento para não pagar. - Enquanto o recorrente possuir patrimônio, estará obrigado a reparar o dano ex delicto. E, estando ausente tal pressuposto legal, torna-se inviável o deferimento do livramento condicional, a teor do art. 83, inc. IV, do CP. A jurisprudência das Cortes Superiores, citada no parecer ministerial, reforça esse entendimento. - Isto posto, nego provimento ao agravo do réu Fabio Candido de Souza, uma vez que ausente um dos requisitos estabelecidos em lei para a concessão do benefício.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o agente possuir patrimônio, mesmo que este esteja submetido à constrição processual, estará obrigado a reparar o dano "ex delicto" decorrente da prática de peculato, pois a ausência de tal pressuposto legal torna inviável o deferimento de livramento condicional, a teor do art. 83, IV, do CP.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2026-07-27T23:15:29.784Z</dcterms:created>
  <dcterms:modified xsi:type="dcterms:W3CDTF">2026-07-27T23:15:29.784Z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