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DEFENSOR DATIVO</w:t>
      </w:r>
    </w:p>
    <w:p/>
    <w:p/>
    <w:p>
      <w:r>
        <w:t xml:space="preserve">AUSÊNCIA DO DEFENSOR — NULIDADE REPELIDA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Segundo o impetrante, o processo, em preliminar, estaria nulo, porque o interrogatório foi realizado sem a presença de advogado, não tendo a ele sido chamado nem mesmo defensor ad hoc. DO VOTO - A nulidade do processo decorreria do fato de não ter sido o recorrente assistido por advogado no interrogatório em juízo. Mas é evidente que a presença do defensor no interrogatório não é essencial à validade do ato, ante a impossibilidade do mesmo de nele intervir (art. 187 do Código de Processo Penal). - Aliás, o recorrente foi assistido por advogado, oportunamente, isto é, na defesa prévia. Ac. de 12-09-1986 Revista Trimestral da Jurisprudência, Março de 88 - Vol. 123 - Pág. 927.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ausência de defensor no interrogatório não resulta em nulidade do processo, até porque, é ele impedido de intervir no ato.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2026-10-26T03:27:18.809Z</dcterms:created>
  <dcterms:modified xsi:type="dcterms:W3CDTF">2026-10-26T03:27:18.809Z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