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CRIME CONTRA A FÉ PUBLICA</w:t>
      </w:r>
    </w:p>
    <w:p/>
    <w:p/>
    <w:p>
      <w:r>
        <w:t xml:space="preserve">REPOSIÇÃO DO DINHEIRO — SE EXTINGUE A PUNIBILIDADE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propósito do tema, a lição de FERNANDO HENRIQUE MENDES DE ALMEIDA: "O que a lei protege é o interesse público, no seu mais amplo sentido, ao qual diz de perto que se assegure à Administração Pública cumprir o seu destino na base da confiança dos administrados. Quando o funcionário rompe um tal pressuposto lógico em que repousa e deve repousar o serviço público, em geral, fere o interesse público. Assim não é o patrimônio público ou privado que o peculatário propriamente atinge. É a confiança da Administração Pública. O patrimônio pode ser ponto de incidência imediata material, mas sem sempre o é" ("Dos Crimes contra a Administração Pública", ed. Saraiva, 1935, pág. 13). - Nesse mesmo sentido vai a jurisprudência conforme se lê nos v. arestos citados pelo digno Juiz sentenciante, e mais os publicados "in" RT 554/348 e RJTJSP - LEX 107/425. Ac. de 16-05-1988 Revista dos Tribunais - Julho de 1988 - Vol. 633 - Pág. 266 N. da Red.: Decisões a respeito nos Números anteriores.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peculato doloso, a reposição do dinheiro apropriado não extingue a punibilidade, influindo apenas na dosimetria da pena, uma vez que a infração é dirigida contra a Administração pública. apenas na modalidade culposa é que, reparado o dano, extingue-se a punibilidade do agente.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2026-10-26T02:44:02.288Z</dcterms:created>
  <dcterms:modified xsi:type="dcterms:W3CDTF">2026-10-26T02:44:02.288Z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