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/>
    <w:p>
      <w:r>
        <w:t xml:space="preserve">AGENTE INOCENTADO PELO PODER  LEGISLATIVO — IRRELEVÂNCIA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igualmente o crime de peculato o fato do agente apropriar-se de dinheiro, valor ou qualquer outro móvel pertencente à Administração Pública, como desviá-lo, quer seja em proveito próprio, quer em proveito de terceiros. - O fato de ter sido o agente inocentado pelo Poder Legislativo, quando do procedimento necessário ao seu afastamento do cargo, não resulta descaracterizar o crime peculato doloso, cuja materialidade e autoria se encontram induvidosamente demonstradas à prova documental insculpida nos autos. Ac. de 05-05-1993 Revista dos Tribunais - Abril de 1994 - Vol. 702 - Pág. 377 EMFOR 552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2026-07-28T03:49:05.949Z</dcterms:created>
  <dcterms:modified xsi:type="dcterms:W3CDTF">2026-07-28T03:49:05.949Z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