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>
      <w:r>
        <w:rPr>
          <w:b/>
          <w:bCs/>
        </w:rPr>
        <w:t xml:space="preserve">Recurso: </w:t>
      </w:r>
      <w:r>
        <w:t xml:space="preserve">Apelação Cível 56.477</w:t>
      </w:r>
    </w:p>
    <w:p/>
    <w:p>
      <w:r>
        <w:t xml:space="preserve">RETOMANTE ESPOSA QUE RESIDE EM PRÉDIO DO MARIDO — CONCEITO DE PRÉDIO ALHEIO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imóvel alheio a que se refere a lei é aquele que, não sendo de propriedade do retomante, a ocupação dele se dá em razão de aquiescência do seu dono mediante aluguel favor, cortesias, empréstimo. Há como que uma ocupação de coisa alheia em que ocupante pode a qualquer momento ser convidado a demitir-se de sua posse apenas direta, ficando, a qualquer momento, mesmo existindo um pacto verbal de ocupação, na contingência de ser compelido a retirar-se dele. - Diferente é a posição da esposa que reside com o marido em prédio deste último. Se retoma outro de sua propriedade não pode dizer que, onde se acha, está ocupando prédio alheio como quer a lei. A mulher e o marido têm o dever recíproco de co-habitação, morando sob o mesmo teto e não estar um no imóvel do outro constrangido a poder sair em dado momento, enquanto persistir a sociedade conjugal. Esta situação ficou bem delineada no tocante à residência em prédio alheio no julgamento da Apelação Cível nº 56.477 do Tribunal de Justiça 7ª Câmara Cível, no voto do Des. MARCELO SANTIAGO COSTA. "Quem mora em prédio pertencente à amásia, evidentemente reside em prédio alheio. A situação de cônjuge em regime de separação de bens é diferente, pois há o dever legal e moral de coabitação". - Assim, correta a improcedência do pedido do imóvel para uso próprio. - Recurso Negado. Ac. de 06-04-1988 Arquivo do EMFOR - TA/989 EMFOR 490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pode ser considerado alheio o imóvel do marido no qual reside a autora, embora casada sob regime de comunhão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2026-07-27T23:33:28.306Z</dcterms:created>
  <dcterms:modified xsi:type="dcterms:W3CDTF">2026-07-27T23:33:28.306Z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