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>
      <w:r>
        <w:rPr>
          <w:b/>
          <w:bCs/>
        </w:rPr>
        <w:t xml:space="preserve">Recurso: </w:t>
      </w:r>
      <w:r>
        <w:t xml:space="preserve">Habeas Corpus 72.891-0/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AUMENTO COM BASE EM MAUS ANTECEDENTES E NA REINCIDÊNCIA — "BIS IN IDEM"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a apelação de Eduardo comporta parcial acolhida para o recálculo das penas, vencido, no particular, o eminente Juiz-relator sorteado, pois, quiçá com base em recentíssimo precedente do C. STF (cf. Habeas Corpus 72.891-0/RJ, relator o Min. FRANCISCO REZEK, julgado, por v.u., pela 2ª T., em 16.04.1996, in Diário da Justiça da União, 07.03.1997, p. 5.398), reputou compatíveis as exasperações concomitantes pelos maus antecedentes criminais e pela reincidência, com apego na lição de NÉLSON HUNGRIA, à qual se ajuntaria a não menos excelente de PEDRO VERGARA, no sentido de que "a reincidência não esgota a matéria dos antecedentes" (cf. Das penas principais e sua aplicação, Rio, Boffoni, 1948, p. 270, n. 275). - Acontece, porém, que esse entendimento, embora se ajustasse à letra do art. 42 do CP de 1940, não pode prevalecer sobre a do caput, do art. 59, desse mesmo Código, com a redação da Lei 7.209, de 11.07.1984, a qual introduziu critério da necessidade e da suficiência. - Por isso, toda a operação individualizadora submete-se ao princípio de que, "não pode haver, no processo de determinação da pena aplicável, uma dupla valoração jurídica do mesmo elemento" (cf. HELENO CLÁUDIO FRAGOSO, Lições de Direito Penal: a nova parte geral, 8. ed., Rio de Janeiro : Forense, 1985, p. 336, n. 309), pois, se "algumas das circunstâncias judiciais do caput, do art. 59, podem surgir também, como circunstâncias legais (agravantes ou atenuantes), ou mesmo como causas de aumento ou diminuição da pena, deve-se tomar cuidado para que elas não sejam consideradas duas vezes, em inadmissível dupla valoração da mesma circunstância ou causa" (cf. CELSO DELMANTO, 2. ed., Rio de Janeiro : Renovar, 1988, p. 97). - Logo, não podem coexistir os dois aumentos procedidos, simultaneamente, em 1º grau, pelos maus antecedentes criminais e pela reincidência, porquanto, provindo da mesma fonte, constituíram bis in idem (Julgados do TACRIM, 100/217), e, dessarte, a recidiva, por ser um plus ou o climax dos maus antecedentes, os absorve (RJDTACRIM, 8/148 e 10/138), pois, em última análise, forçosamente, quem é reincidente, tem, ipso facto, maus antecedentes (RJDTACRIM, 15/130 e 22/309). Ac. de 11-03-1997 Arquivo do EMFOR TA-614/744590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o aumento simultâneo da pena pelos maus antecedentes criminais e pela reincidência, sob pena da ocorrência de bis in idem, devendo a agravante da recidiva absorver aqueles para elidir a dupla valoração jurídica de uma mesma circunstância.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2026-07-28T06:42:43.860Z</dcterms:created>
  <dcterms:modified xsi:type="dcterms:W3CDTF">2026-07-28T06:42:43.860Z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