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53.673</w:t>
      </w:r>
    </w:p>
    <w:p/>
    <w:p>
      <w:r>
        <w:t xml:space="preserve">RETARDAMENTO DA LIQUIDAÇÃO — EXISTÊNCIA DE AÇÃO JUDICIAL - SE A EXCLUI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típico acidente do trabalho, a existência de ação judicial não exclui a multa pelo retardamento da liquidação. Referência: - Lei de Acidentes do Trabalho, arts. 52, 55 e 102. RE 53.673, de 28.06.63 RE 53.862, de 03.09.63 Aprovada em Sessão de 13-12-1963 EMFOR Nº 139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2026-06-17T15:21:16.803Z</dcterms:created>
  <dcterms:modified xsi:type="dcterms:W3CDTF">2026-06-17T15:21:16.803Z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