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53.673</w:t>
      </w:r>
    </w:p>
    <w:p/>
    <w:p>
      <w:r>
        <w:t xml:space="preserve">RETARDAMENTO DA LIQUIDAÇÃO — EXISTÊNCIA DE AÇÃO JUDICIAL - SE A EXCLUI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típico acidente do trabalho, a existência de ação judicial não exclui a multa pelo retardamento da liquidação. Referência: - Lei de Acidentes do Trabalho, arts. 52, 55 e 102. RE 53.673, de 28.06.63 RE 53.862, de 03.09.63 Aprovada em Sessão de 13-12-1963 EMFOR Nº 139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2026-10-26T02:14:53.067Z</dcterms:created>
  <dcterms:modified xsi:type="dcterms:W3CDTF">2026-10-26T02:14:53.067Z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