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Julgado em: </w:t>
      </w:r>
      <w:r>
        <w:t xml:space="preserve">17/02/1986</w:t>
      </w:r>
    </w:p>
    <w:p/>
    <w:p>
      <w:r>
        <w:t xml:space="preserve">CONDENADO PRIMÁRIO — MAUS ANTECEDENTES COMPROVADOS - CONSIDERAÇÃO NECESSÁRIA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que concerne à fixação da pena, fixou-a a ilustre julgadora, basicamente, acima do mínimo legal, em cinco anos, considerando, para tanto, entre outras circunstâncias, ser o apelante reincidente. - Em verdade, foi ele já indicado em diferentes inquéritos policiais, como incurso nos arts. 297, § 2ª, 293, inciso V, 294; 288 c.c o art. 51; 289, § 1º, além do que noticiado por estes autos. - Ao prestar esclarecimentos destinados ao preenchimento do seu boletim de vida pregressa, tendo esclarecido que já foi processado por falsificação. - De qualquer sorte, sua folha penal não está esclarecida e, em tais condições não demonstrado que já foi anteriormente condenado, é de ser tido como primário. - Apesar disso, forçoso será reconhecer que péssimos são os seus antecedentes e tanto há de pesar na fixação da pena. - De ponderar-se, para tanto, inclusive, a intensidade do dolo com que se conduziu na prática do crime, circunstâncias que justificam a imposição da pena acima do mínimo, não, contudo, nos limites em que exacerbadamente imposta, merecedora de confirmação, comprovada restasse a reincidência. - Dou, assim, parcial provimento à apelação, para, no tocante à imposição da pena, consideradas as circunstância acima referidas, reduzi-las para fixá-la em quatro anos de reclusão, nesse quantitativo tornando-a definitiva. Julgado em 18-02-1986 Revista do Tribunal Federal de Recursos. Nº 135 - Pág. 285 EMFOR 470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fixação da pena ainda que incomprovada a reincidência, devem ser considerados os péssimos antecedentes do agente e a intensidade do dolo com que se conduziu na prática do crime, dando-se parcial provimento à apelação para reduzir a pena imposta e fixá-la acima do mínimo. (Ementa do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2026-07-28T00:05:26.834Z</dcterms:created>
  <dcterms:modified xsi:type="dcterms:W3CDTF">2026-07-28T00:05:26.834Z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