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SENTENÇA</w:t>
      </w:r>
    </w:p>
    <w:p>
      <w:r>
        <w:rPr>
          <w:i/>
          <w:iCs/>
          <w:color w:val="666666"/>
        </w:rPr>
        <w:t xml:space="preserve">REGIME PRISIONAL</w:t>
      </w:r>
    </w:p>
    <w:p/>
    <w:p>
      <w:r>
        <w:rPr>
          <w:b/>
          <w:bCs/>
        </w:rPr>
        <w:t xml:space="preserve">Tribunal: </w:t>
      </w:r>
      <w:r>
        <w:t xml:space="preserve">STF</w:t>
      </w:r>
    </w:p>
    <w:p/>
    <w:p>
      <w:r>
        <w:t xml:space="preserve">REVOGAÇÃO EM APELAÇÃO EXCLUSIVA DA DEFESA — CONCESSÃO DE HABEAS CORPUS</w:t>
      </w:r>
    </w:p>
    <w:p/>
    <w:p>
      <w:pPr>
        <w:pStyle w:val="Heading2"/>
      </w:pPr>
      <w:r>
        <w:rPr>
          <w:b/>
          <w:bCs/>
        </w:rPr>
        <w:t xml:space="preserve">Resumo</w:t>
      </w:r>
    </w:p>
    <w:p>
      <w:r>
        <w:t xml:space="preserve">- Esclarecem as informações: " Por fatos ocorridos no período de maio a agosto de 1982, os pacientes e outros co-réus foram denunciados, perante o Juízo da Comarca de Itapira, por infringência ao art. 155, § 4º, ns. II e IV, combinado com o art. 51, § 2º, ambos do Código Penal... Após regular instrução, sobreveio sentença condenatória que apenou os réus a 2 anos e 4 meses de reclusão e multa de Cr$ 4.660,00 por infringência ao art. 155, § 4º, nº IV, combinado com o art. 71, ambos do Código Penal. Na sentença, concedeu-se aos acusados o regime prisional aberto... Desta decisão apelaram os acusados... tendo a E. Décima Primeira Câmara desta Corte, por votação unânime, negado provimento aos recursos e determinado a expedição dos mandados de prisão... Por derradeiro, informo a Vossa Excelência que foi formulado, perante esta Corte, o "habeas corpus" nº 155.194/2 com os mesmos fundamentos deste "mandamus", tendo a E. Décima Primeira Câmara, por votação unânime, deixado de conhecer da impetração ... " - O recurso interposto apenas pela defesa, visando a absolvição dos acusados, não poderia ensejar a revogação do cumprimento da pena em regime aberto (art. 33, § 2º, letra c do Código Penal). estabelecido pelo juízo competente. - Impõe-se de acordo com parecer deferir a ordem de "habeas corpus" a fim de que os pacientes se comprometam com as condições a serem fixadas pelo juiz da Execução, para o cumprimento da pena em regime aberto (art. 113, 114, e 115 da Lei nº 7.210/84). - Nestes termos concedo o "writ". Ac. de 21-04-1987 Arquivo do STF - DJ 15-5-87 - Ementário nº 1.461- Arquivo do EMFOR, STF/165 EMFOR 476</w:t>
      </w:r>
    </w:p>
    <w:p/>
    <w:p>
      <w:pPr>
        <w:pStyle w:val="Heading2"/>
      </w:pPr>
      <w:r>
        <w:rPr>
          <w:b/>
          <w:bCs/>
        </w:rPr>
        <w:t xml:space="preserve">Ementa</w:t>
      </w:r>
    </w:p>
    <w:p>
      <w:r>
        <w:t xml:space="preserve">Concede-se ordem de habeas corpus no caso de revogação do cumprimento da pena privativa de liberdade em regime aberto, se tal se deu ilegalmente em apelação exclusiva da defesa.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2026-07-27T23:05:50.163Z</dcterms:created>
  <dcterms:modified xsi:type="dcterms:W3CDTF">2026-07-27T23:05:50.163Z</dcterms:modified>
</cp:coreProperties>
</file>

<file path=docProps/custom.xml><?xml version="1.0" encoding="utf-8"?>
<Properties xmlns="http://schemas.openxmlformats.org/officeDocument/2006/custom-properties" xmlns:vt="http://schemas.openxmlformats.org/officeDocument/2006/docPropsVTypes"/>
</file>