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Julgado em: </w:t>
      </w:r>
      <w:r>
        <w:t xml:space="preserve">17/12/1992</w:t>
      </w:r>
    </w:p>
    <w:p/>
    <w:p>
      <w:r>
        <w:t xml:space="preserve">CRIME HEDIONDO — IMPOSSIBILIDADE DE PROGRESSÃO - LEI 8.072/90 - CONSTITUCIONALIDADE</w:t>
      </w:r>
    </w:p>
    <w:p/>
    <w:p>
      <w:pPr>
        <w:pStyle w:val="Heading2"/>
      </w:pPr>
      <w:r>
        <w:rPr>
          <w:b/>
          <w:bCs/>
        </w:rPr>
        <w:t xml:space="preserve">Resumo</w:t>
      </w:r>
    </w:p>
    <w:p>
      <w:r>
        <w:t xml:space="preserve">- No mérito, relativamente ao regime de cumprimento da pena, esta Corte, contra o meu voto e o voto do Min. Sepúlveda Pertence, concluir pela constitucionalidade da Lei 8.072/90 (HC 69.657-1, julgado em 18.12.1992, no qual funcionei como relator). Na oportunidade, consignei que: "Da inconstitucionalidade do § 1º do art. 2º da Lei 8.072, de 25.07.1990. Esta matéria conduziu-me a afetar, na forma prevista no art. 22 do Regimento Interno, o presente caso a este Plenário. É que tenho como relevante a argüição de conflito do § 1º do art. 2º da Lei 8.072/90 com a CF, considerado quer o princípio isonômico em sua latitude maior, quer o da individualização da pena previsto no inc. XLVI do art. 5ª da Carta, quer, até mesmo, o princípio implícito segundo o qual o legislador ordinário deve atuar tendo como escopo maior o bem comum, sendo indissociável da noção deste último a observância da dignidade da pessoa humana, que é solapada pelo afastamento, por completo, de contexto revelador da esperança, ainda que mínima, de passar-se ao cumprimento da pena em regime menos rigoroso. - Preceitua o parágrafo em exame que nos crimes hediondos definidos no art. 1º da citada lei, ou seja, nos de latrocínio, extorsão qualificada pela morte, extorsão mediante seqüestro e na forma qualificada, estupro, atentado violento ao pudor, epidemia com resultado morte, envenenamento de água potável ou de substância alimentícia ou medicinal, qualificado pela morte, genocídio, tortura, tráfico ilícito de entorpecente e drogas afins e, ainda, terrorismo, a pena será cumprida integralmente em regime fechado. - No particular, contrariando-se consagrada sistemática alusiva à execução da pena, assentou-se a impertinência das regras gerais do CP e da LEP, distin guindo-se entre cidadãos não a partir das condições sócio-psicológicas que lhe são próprias, mas de episódio criminoso no qual, por isto ou por aquilo, acabou por se envolver. Em penada legislativa cuja formalização não exigiu mais do que uma linha, teve-se o condenado a um dos citados crimes como senhor de periculosidade ímpar, a merecer, ele, o afastamento da humanização da pena que o regime de progressão viabiliza, e a sociedade, o retorno abrupto daquele que segregara, já então com as cicatrizes inerentes ao abandono de suas características pessoais e à vida continuada em ambiente criado para atender a situação das mais anormais e que, por isso mesmo, não oferece quadro harmônico com a almejada ressocialização. - Sr. Presidente, tenho o regime de cumprimento da pena como algo que, no campo da execução, racionaliza-a, evitando a famigerada idéia do `mal pelo mal causado' e que sabidamente é contrária aos objetivos do próprio contrato social. A progressividade do regime está umbilicalmente ligada à própria pena, no que acenado ao condenado com dias melhores, incentiva-o à correção de rumo e, portanto, a empreender um comportamento penitenciário voltado à ordem, ao mérito, e a uma futura inserção no meio social. O que se pode esperar de alguém que, antecipadamente, sabe da irrelevância dos próprios atos e reações durante o período no qual ficará longe do meio social e familiar e da vida normal que tem direito um ser humano que ingressa em uma penitenciária com a tarja da despersonalização? - Sob este enfoque, digo que a razão de ser maior da progressividade no cumprimento da pena não é em si a minimização desta, ou o benefício indevido porque contrário ao que inicialmente sentenciado, daquele que acabou perdendo o bem maior que é a liberdade. Está, isto sim, no interesse da preservação do ambiente social, da sociedade, que, dia menos dia receberá de volta aquele que inobservou a norma penal e, com isto, deu margem à movimentação do apa relho punitivo do Estado. A ela não interessa receber de volta um cidadão, que enclausurou, embrutecido, muito embora o tenha mandado para detrás das grades com o fito, dentre outros, de recuperá-lo, objetivando uma vida comum em seu próprio meio, o que o tempo vem demonstrando, a mais não poder, ser uma quase utopia. Por sinal, a Lei 8.072/90 ganha, no particular, contornos contraditórios. A um só tempo dispõe sobre o cumprimento da pena no regime fechado, afastando a progressividade, e viabiliza o livramento condicional, ou seja, o retorno do condenado à vida gregária antes mesmo do integral cumprimento da pena e sem que tenha progredido no regime. É que, pelo art. 5º da Lei 8.072/90, foi introduzido no art. 83 do CP preceito assegurando aos condenados por crimes hed</w:t>
      </w:r>
    </w:p>
    <w:p/>
    <w:p>
      <w:pPr>
        <w:pStyle w:val="Heading2"/>
      </w:pPr>
      <w:r>
        <w:rPr>
          <w:b/>
          <w:bCs/>
        </w:rPr>
        <w:t xml:space="preserve">Ementa</w:t>
      </w:r>
    </w:p>
    <w:p>
      <w:r>
        <w:t xml:space="preserve">Não carece de constitucionalidade a Lei 8.072/90 que proíbe, em relação aos crimes hediondos, a progressão do regime prisional durante o cumprimento da pena.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2026-06-17T17:52:56.539Z</dcterms:created>
  <dcterms:modified xsi:type="dcterms:W3CDTF">2026-06-17T17:52:56.539Z</dcterms:modified>
</cp:coreProperties>
</file>

<file path=docProps/custom.xml><?xml version="1.0" encoding="utf-8"?>
<Properties xmlns="http://schemas.openxmlformats.org/officeDocument/2006/custom-properties" xmlns:vt="http://schemas.openxmlformats.org/officeDocument/2006/docPropsVTypes"/>
</file>