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Recurso: </w:t>
      </w:r>
      <w:r>
        <w:t xml:space="preserve">RE 77.974</w:t>
      </w:r>
    </w:p>
    <w:p/>
    <w:p>
      <w:r>
        <w:t xml:space="preserve">AUSÊNCIA DO QUERELANTE — SE AUTORIZA 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RHC 57.338 - SP, Segunda Turma afirmou: &lt;&lt;Não se tratando de ato processual que só possa ser realizado com a participação pessoal do querelante, não ocorre a perempção a que alude a primeira parte do inc. III do art. 60 do CPP, se ele se faz representar por advogado devidamente constituído - que, aliás, no caso, tem amplos poderes inclusive para confessar, transigir e desistir -, e isso porque a perempção da ação só deve ser decretada quando a omissão do querelante implique, pelo desinteresse, desídia ou descuido, abandono da causa. Recurso Ordinário a que se nega provimento&gt;&gt; (RTJ 95/142). - A mesma Turma, no RE 77.974 - SP, proclamou idêntico entendimento (RTJ 71/235). - Guarda, pois inteira procedência, da Dra. MARIA ALZIRA DE ALMEIDA MARTINS, aprovado pelo ilustre Subprocurador-Geral da República, professor FRANCISCO DE ASSIS TOLEDO "verbis": &lt;&lt;O recurso não prospera, porquanto é pacífico o entendimento da Suprema Corte sobre a matéria, no sentido que a ausência do querelante ou de Procurador à audiência, de inquirição de testemunhas não configura perempção da ação penal. Nesse sentido registram-se os seguintes arestos: RECr. nº 77.974, DJ de 31-5-74, pág. 3.734; RTJ 71/235; RTJ 95/142 ("apud, DAMÁSIO E. DE JESUS, ed. Saraiva, CPP Anotado). - Ademais, na hipótese vertente, houve o comparecimento do defensor do querelante naquele ato processual, como bem acentuou o acórdão recorrido, "verbis": &lt;&lt;Na situação presente, porém o nobre patrono do querelante compareceu àquela audiência, tendo formulado reperguntas, numa demonstração inequívoca de que não se mostrava no acompanhamento da causa, o que é f undamental para o reconhecimento da perda do direito de demandar, no âmbito do inciso III do art. 60 do CPP. - Se está presente o ato que não exija a presença da pessoa física do querelante seu advogado e procurador, não se justifica seja decretada a extinção da instância (RT 556/343), devendo tal matéria ser apreciada como preliminar do mérito da causa, posto que o processo, na data das informações, achava-se na fase das alegações finais.&gt;&gt; - O exposto nego provimento ao recurso. Ac. de 25-10-1985 Revista Trimestral de Jurisprudência, 1987-Vol. 122-Pág. 36.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penal privada, a ausência do querelante à audiência de inquirição de testemunhas de defesa, embora intimado, não caracteriza manifestação de desídia, descuido ou abandono da causa, a autorizar a decretação de perempção.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2026-10-26T06:02:23.297Z</dcterms:created>
  <dcterms:modified xsi:type="dcterms:W3CDTF">2026-10-26T06:02:23.297Z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