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PENA RESTRITIVA DE DIREITO</w:t>
      </w:r>
    </w:p>
    <w:p>
      <w:r>
        <w:rPr>
          <w:i/>
          <w:iCs/>
          <w:color w:val="666666"/>
        </w:rPr>
        <w:t xml:space="preserve">DECRETO 2.856 DE 03-12-1998</w:t>
      </w:r>
    </w:p>
    <w:p/>
    <w:p>
      <w:r>
        <w:rPr>
          <w:b/>
          <w:bCs/>
        </w:rPr>
        <w:t xml:space="preserve">Julgado em: </w:t>
      </w:r>
      <w:r>
        <w:t xml:space="preserve">26/02/1997</w:t>
      </w:r>
    </w:p>
    <w:p/>
    <w:p>
      <w:r>
        <w:t xml:space="preserve">DISPARO DE ARMA DE FOGO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Rejeito a preliminar com que o apelante busca a desclassificação do crime "perigo para a vida ou saúde de outrem" para a contravenção penal "disparo de arma de fogo", porquanto o elemento subjetivo direto ou eventual no primeiro reside na intenção de criar a situação de perigo, ou assumindo o risco de produzi-lo, ao passo que, para o segundo, infração de perigo comum, não o exige se crie risco concreto para determinada pessoa, mas que o disparo ocorra em local habitado. - Ora, se o disparo foi efetuado pelo apelante, tendo em vista a perseguição que sofria de parte dos cobradores do calote que praticou, deixando de pagar as despesas efetuadas no trailler da genitora das vítimas, ainda que para intimidá-los, temendo uma segunda agressão, evidente que não se trata de simples infração contravencional, posto que, ao efetuar o disparo, não colocou em risco pessoa indeterminada, mas aqueles que buscavam receber a despesa efetuada na birosca, no montante de R$ 20,00 (vinte reais). Destarte, rejeito a preliminar. Julgado em 27-02-1997 Revista dos Tribunais, Julho de 1997, vol. 741, pág. 656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como desclassificar o crime de perigo para a vida ou saúde de outrem, imputado ao agente, para a infração contravencional, disparo de arma de fogo, se, com o disparo, não colocou, em risco pessoa indeterminada, porque visava cobradores que o agrediram, fisicamente, momentos 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2026-07-28T00:43:18.166Z</dcterms:created>
  <dcterms:modified xsi:type="dcterms:W3CDTF">2026-07-28T00:43:18.166Z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