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RE 54.146</w:t>
      </w:r>
    </w:p>
    <w:p/>
    <w:p>
      <w:r>
        <w:t xml:space="preserve">LOCADOR DOMICILIADO FORA DA JURISDIÇÃO DO IMÓVEL RETOMANDO — PROVA DA NECESSIDADE - EXIGÊNCIA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retomada de prédio situado fora do domicílio do locador exige-se a prova da necessidade. Referência: - Lei nº 1.300, de 18 de dezembro de 1950, art. 15, V. RE 54.146, de 30.08.63. Súmula de Jurisprudência Predominante do Supremo Tribunal Federal - Aprovada em Sessão de 13-12-1963 - pág. 59 EMENTÁRIO FORENSE. Dezembro, 1964. Ano XVI. Nº 193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2026-07-27T23:34:44.836Z</dcterms:created>
  <dcterms:modified xsi:type="dcterms:W3CDTF">2026-07-27T23:34:44.837Z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