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54.146</w:t>
      </w:r>
    </w:p>
    <w:p/>
    <w:p>
      <w:r>
        <w:t xml:space="preserve">LOCADOR DOMICILIADO FORA DA JURISDIÇÃO DO IMÓVEL RETOMANDO — PROVA DA NECESSIDADE - EXIGÊNCIA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retomada de prédio situado fora do domicílio do locador exige-se a prova da necessidade. Referência: - Lei nº 1.300, de 18 de dezembro de 1950, art. 15, V. RE 54.146, de 30.08.63. Súmula de Jurisprudência Predominante do Supremo Tribunal Federal - Aprovada em Sessão de 13-12-1963 - pág. 59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2026-10-26T02:32:09.004Z</dcterms:created>
  <dcterms:modified xsi:type="dcterms:W3CDTF">2026-10-26T02:32:09.004Z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