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RIDALVO COSTA</w:t>
      </w:r>
    </w:p>
    <w:p/>
    <w:p>
      <w:r>
        <w:t xml:space="preserve">APLICAÇÃO RETROATIVA ENTRE A DATA DO RECEBIMENTO DA DENÚNCIA E DA PUBLICAÇÃO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objeto do presente recurso condenou a apelante à pena de 6 (seis) meses de detenção, que foi substituída por pena restritiva de direitos (prestação de serviços à comunidade) por igual período, não tendo o órgão ministerial recorrido de tal decisão. - Segundo os ensinamentos de DAMÁSIO E. DE JESUS, "tendo sido aplicada pena restritiva de direitos na sentença condenatória, o prazo prescricional é regulado pelo seu "quantum", que corresponde ao da pena privativa de liberdade (CP, arts. 55 e 109, parágrafo único)" - in Prescrição Penal, 6ª ed., Ed. Saraiva, p. 144. - Como a pena cominada ao recorrente foi de 6 (seis) meses de detenção, prescreve em 2 (dois) anos, segundo o estabelecido pelos arts. 109, VI e 110 do CP. - Entre o recebimento da denúncia (20.04.92) e a data de publicação da sentença (02.09.94), decorreram mais de 2 (dois) anos. - Configurada está, portanto, a prescrição da pretensão punitiva, como tem decidido a 1ª Turma deste E. Tribunal: "EMENTA: - PENAL. PECULATO. ALCANCE EM DETRIMENTO DOS COFRES DA ECT. PRESCRIÇÃO. I - Pena concretizada na sentença: 2 (dois) anos de reclusão. II - Prazo prescricional: 4 (quatro) anos. III - Recebimento da denúncia: 11.02.81. IV - Publicação da sentença condenatória, da qual não recorreu o MPF: 17.04.90. V - Prescrição retroativa consumada. Extinção da punibilidade (in ACrim n. 336/PE, Rel. Juiz RIDALVO COSTA, julgado por unanimidade pela 1ª Turma em 09.05.91). - Assim, declaro extinta a punibilidade do recorrente, em preliminar, ficando prejudicado o exame do mérito, como disposto na Súmula n. 241 do ex-TFR. - É como voto. Ac. de 24-04-1997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aplicada pena restritiva de direitos na sentença condenatória, o prazo prescricional é regulado pelo seu "quantum", que corresponde ao da pena privativa de liberdade (CP, arts. 55 e 109, parágrafo único).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2026-10-26T03:43:22.716Z</dcterms:created>
  <dcterms:modified xsi:type="dcterms:W3CDTF">2026-10-26T03:43:22.716Z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