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Julgado em: </w:t>
      </w:r>
      <w:r>
        <w:t xml:space="preserve">11/11/1985</w:t>
      </w:r>
    </w:p>
    <w:p/>
    <w:p>
      <w:r>
        <w:t xml:space="preserve">TRÂNSITO EM JULGADO PARA ACUSAÇÃO — QUANDO ALCANÇA A PRETENSÃO PUNITIVA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infração à lei de trânsito foi cometida em 29 de agosto de 1980, sendo a portaria instauradora do processo de 12 de novembro seguinte. - A sentença foi prolatada em 15 de junho de 1981, cientes a defesa e o Ministério Público em 24 do mesmo mês. - Apenas o réu apelou, transitando em julgado a sentença para a acusação. - O acórdão recorrido é de 18 de agosto de 1983, mais de dois anos depois da sentença. - Sendo a condenação a dois meses de detenção, já transcorrera o lapso prescricional, ao ser julgado o recurso. - Dispõe o § 1º do art. 110 da Nova Parte Geral do Código Penal (Lei nº 7.209/84), que a prescrição depois da sentença condenatória com trânsito em julgado para a acusação, ou depois de improvido seu recurso, regula-se pela pena aplicada. - Trata-se, aí, da prescrição da ação, ou da pretensão punitiva, que rescinde a própria sentença condenatória. A pretensão punitiva como é sabido, regula-se pela pena em abstrato cominadas na lei penal. Mas o dispositivo citado considera a prescrição da pretensão punitiva, com base na pena concretizada na sentença transitada em julgado para a acusação, tendo em conta que a condenação, no caso, não pode mais ser alterada em prejuízo da defesa. - A corte tem entendido dessa forma como se vê da ementa no RECr. 104.713-5 - SP, Relator o senhor Ministro RAFAEL MAYER, publicada no DJU de 07.06.85, "verbis": "Prescrição Penal. Prescrição da pretensão punitiva. Art. 110 § 1º do Código Penal (Lei nº 7.209/84). A prescrição, depois da sentença condenatória, com trânsito em julgado para a acusação, regula-se pela pena aplicada e alcança a pretensão punitiva ou a ação, e não apenas a pretensão executória. Recurso Extraordinário Criminal conhecido, mas improvido." - Por tais razões não conheço do recurso. - É o meu voto. Julgado em 12-11-1985 Revista Trimestral de Jurisprudência - Vol. 117 - Pág. 259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termos do artigo 110 do Código Penal (lei nº 7.209/84) a prescrição, depois da sentença condenatória, com trânsito em julgado para a acusação, regula-se pela pena aplicada, alcançando a pretensão punitiva do Estado, em face da impossibilidade de ser alterada aquela em prejuízo da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2026-07-28T00:28:47.602Z</dcterms:created>
  <dcterms:modified xsi:type="dcterms:W3CDTF">2026-07-28T00:28:47.602Z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