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EXTINÇÃO DA PUNIBILIDADE</w:t>
      </w:r>
    </w:p>
    <w:p>
      <w:r>
        <w:rPr>
          <w:i/>
          <w:iCs/>
          <w:color w:val="666666"/>
        </w:rPr>
        <w:t xml:space="preserve">MORTE DO AGENTE</w:t>
      </w:r>
    </w:p>
    <w:p/>
    <w:p>
      <w:r>
        <w:rPr>
          <w:b/>
          <w:bCs/>
        </w:rPr>
        <w:t xml:space="preserve">Recurso: </w:t>
      </w:r>
      <w:r>
        <w:t xml:space="preserve">Ap .</w:t>
      </w:r>
    </w:p>
    <w:p>
      <w:r>
        <w:rPr>
          <w:b/>
          <w:bCs/>
        </w:rPr>
        <w:t xml:space="preserve">Relator: </w:t>
      </w:r>
      <w:r>
        <w:t xml:space="preserve">Nilton Macedo Machado</w:t>
      </w:r>
    </w:p>
    <w:p/>
    <w:p>
      <w:r>
        <w:t xml:space="preserve">LESÃO CORPORAL LEVE PRATICADA POR MENOR — APLICAÇÃO RETROATIVA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Razão assiste ao douto parecerista, eis que dos autos exsurge clara a ocorrência da causa extintiva da punibilidade dos agentes. - Compulsando-se o processado, vê-se que a denúncia foi recebida em 16.3.92 (fls. ...) e que a sentença foi publicada em 28.5.97 (fls. ....). - Considerando que os réus eram menores de 21 anos à data do fato narrado e que as reprimendas impostas na decisão a quo foram de 3 (três) meses e 15 (quinze) dias de reclusão, para o apelante, e de 3 (três) meses de detenção, ao co-réu Márcio F., substituídas pela restritiva de direitos de prestação de serviços à comunidade, pelos mesmos períodos, tendo a sentença transitado em julgado para o Parquet a quo, verifica-se que transcorreu lapso temporal superior ao descrito no artigo 109, inciso VI, c/c artigo 115, ambos do Codex Penal, já que se passou mais de 2 (dois) anos entre os dois citados marcos, para o reconhecimento da prescrição. - Neste norte, já decidiu este Egrégio, em caso análogo, veja-se: "AÇÃO PENAL - RÉU MENOR DE 21 ANOS AO TEMPO DO CRIME - PRAZO PRESCRICIONAL REDUZIDO À METADE - DECURSO ENTRE O RECEBIMENTO DA DENÚNCIA E A PUBLICAÇÃO DA SENTENÇA CONDENATÓRIA FACE À PENA CONCRETIZADA - EXTINÇÃO DA PUNIBILIDADE DECLARADA DE OFÍCIO (ART. 61, DO CPP).” (Ap. crim. n. 34.252, de Santa Cecília, Rel. Des. Nilton Macedo Machado, j. em 27.2.96). - Diante do exposto, conhece-se do recurso dando-lhe provimento para decretar extinta a punibilidade de M. C. B., pela ocorrência da prescrição da pretensão punitiva do Estado, na modalidade retroativa, ex vi dos artigos 107, inciso IV, 109, inciso VI, e parágrafo único, 110, § 1º, e 115, todos do Código Penal, estendendo-se a decisão ao co-réu não apelante, Márcio F., com fulcro no artigo 580, do Codex de Processo Penal.. Ac. de 14-10-1997 Arquivo do EMFOR, TJ/N 2.490 EMFOR 613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Considerando que os réus eram menores de 21 anos à data do fato narrado e que as reprimendas impostas na decisão a quo foram de 3 (três) meses e 15 (quinze) dias de reclusão, para o apelante, e de 3 (três) meses de detenção, ao co-réu, substituídas pela restritiva de direitos de prestação de serviços à comunidade, pelos mesmos períodos, tendo a sentença transitado em julgado para o Parquet a quo, verifica-se que transcorreu lapso temporal superior ao descrito no artigo 109, inciso VI, c/c artigo 115, ambos do Codex Penal, já que se passou mais de 2 (dois) anos entre os dois citados marcos, para o reconhecimento da prescrição. (Ementa trecho do acórdão)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2026-10-26T04:58:15.974Z</dcterms:created>
  <dcterms:modified xsi:type="dcterms:W3CDTF">2026-10-26T04:58:15.974Z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