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Cível 46.709</w:t>
      </w:r>
    </w:p>
    <w:p/>
    <w:p>
      <w:r>
        <w:t xml:space="preserve">SUA EQUIPARAÇÃO AO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retomada para filho efetuada por usufrutuária. - Há legitimidade para isso, como já decidiu esta Câmara nas Apelações Cíveis ns. 59.113 e 60.065, em 02-06-87 e 23-06-87, na esteira de outros julgados: &lt;&lt;o usufrutuário é equiparado, para os efeitos de locação ao proprietário.&gt;&gt; (Apelação Cível nº 46.709, rel. Juiz MARDEN GOMES, acórdão unânime da 4ª Câmara do TACERJ, de 24-06-86, in DOERJ de 06-01-87., Parte III, página 64). &lt;&lt;Retomada por usufrutuário. &lt;&lt;O usufrutuário está legitimado a locar o objeto do usufruto porque tem direito à posse, uso, administração e percepção dos frutos, nos termos do artigo 718 do Código Civil&gt;&gt;. (Apelação Cível nº 35.588, rel. Juiz CARPENA AMORIM, acórdão unânime da 5ª Câmara do TACERJ, de 09-10-85, in DOERJ de 29-04-86, Parte III, página 80). - Por outro lado, presume-se a sinceridade de quem retoma o imóvel alugado para o uso de um filho. - Cabe ao inquilino procurar elidir essa presunção de sinceridade. E o modo de fazê-lo é produzindo prova razoável para o conhecimento do Juiz. Ac. de 03-11-1987 Arquivo do EMFOR, TA/851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usufrutuária equiparada ao proprietário para os efeitos da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2026-07-27T23:38:18.426Z</dcterms:created>
  <dcterms:modified xsi:type="dcterms:W3CDTF">2026-07-27T23:38:18.426Z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